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8F3E" w14:textId="77777777" w:rsidR="0025051F" w:rsidRPr="00300DBC" w:rsidRDefault="003B6979" w:rsidP="00347015">
      <w:pPr>
        <w:tabs>
          <w:tab w:val="center" w:pos="4819"/>
          <w:tab w:val="left" w:pos="7140"/>
        </w:tabs>
        <w:rPr>
          <w:rFonts w:ascii="Verdana" w:hAnsi="Verdana"/>
          <w:b/>
          <w:sz w:val="32"/>
          <w:szCs w:val="32"/>
          <w:lang w:val="en-US"/>
        </w:rPr>
      </w:pPr>
      <w:r w:rsidRPr="00300DBC">
        <w:rPr>
          <w:rFonts w:ascii="Verdana" w:hAnsi="Verdana"/>
          <w:b/>
          <w:sz w:val="32"/>
          <w:szCs w:val="32"/>
          <w:lang w:val="en-US"/>
        </w:rPr>
        <w:tab/>
      </w:r>
      <w:r w:rsidRPr="00300DBC">
        <w:rPr>
          <w:rFonts w:ascii="Verdana" w:hAnsi="Verdana"/>
          <w:b/>
          <w:sz w:val="32"/>
          <w:szCs w:val="32"/>
          <w:lang w:val="en-US"/>
        </w:rPr>
        <w:tab/>
      </w:r>
    </w:p>
    <w:p w14:paraId="2D98387B" w14:textId="1D487CEB" w:rsidR="007674ED" w:rsidRPr="00300DBC" w:rsidRDefault="007674ED" w:rsidP="00347015">
      <w:pPr>
        <w:rPr>
          <w:rFonts w:ascii="Verdana" w:hAnsi="Verdana"/>
          <w:b/>
          <w:lang w:val="en-US"/>
        </w:rPr>
      </w:pPr>
      <w:r w:rsidRPr="00E91670">
        <w:rPr>
          <w:rFonts w:ascii="Verdana" w:hAnsi="Verdana"/>
          <w:b/>
          <w:lang w:val="en-US"/>
        </w:rPr>
        <w:t>Approved</w:t>
      </w:r>
      <w:r w:rsidR="00E91670">
        <w:rPr>
          <w:rFonts w:ascii="Verdana" w:hAnsi="Verdana"/>
          <w:b/>
          <w:lang w:val="en-US"/>
        </w:rPr>
        <w:t xml:space="preserve"> </w:t>
      </w:r>
      <w:r w:rsidR="00B84427" w:rsidRPr="00300DBC">
        <w:rPr>
          <w:rFonts w:ascii="Verdana" w:hAnsi="Verdana"/>
          <w:b/>
          <w:lang w:val="en-US"/>
        </w:rPr>
        <w:t>m</w:t>
      </w:r>
      <w:r w:rsidR="002C0100" w:rsidRPr="00300DBC">
        <w:rPr>
          <w:rFonts w:ascii="Verdana" w:hAnsi="Verdana"/>
          <w:b/>
          <w:lang w:val="en-US"/>
        </w:rPr>
        <w:t xml:space="preserve">inutes of the </w:t>
      </w:r>
      <w:r w:rsidR="00422E97">
        <w:rPr>
          <w:rFonts w:ascii="Verdana" w:hAnsi="Verdana"/>
          <w:b/>
          <w:lang w:val="en-US"/>
        </w:rPr>
        <w:t>6</w:t>
      </w:r>
      <w:r w:rsidR="00210E96" w:rsidRPr="00210E96">
        <w:rPr>
          <w:rFonts w:ascii="Verdana" w:hAnsi="Verdana"/>
          <w:b/>
          <w:vertAlign w:val="superscript"/>
          <w:lang w:val="en-US"/>
        </w:rPr>
        <w:t>th</w:t>
      </w:r>
      <w:r w:rsidR="00B722BE">
        <w:rPr>
          <w:rFonts w:ascii="Verdana" w:hAnsi="Verdana"/>
          <w:b/>
          <w:lang w:val="en-US"/>
        </w:rPr>
        <w:t xml:space="preserve"> </w:t>
      </w:r>
      <w:r w:rsidRPr="00300DBC">
        <w:rPr>
          <w:rFonts w:ascii="Verdana" w:hAnsi="Verdana"/>
          <w:b/>
          <w:lang w:val="en-US"/>
        </w:rPr>
        <w:t>meeting of</w:t>
      </w:r>
    </w:p>
    <w:p w14:paraId="43BBA35F" w14:textId="77777777" w:rsidR="0086435D" w:rsidRPr="00300DBC" w:rsidRDefault="002C0100" w:rsidP="00347015">
      <w:pPr>
        <w:rPr>
          <w:rFonts w:ascii="Verdana" w:hAnsi="Verdana"/>
          <w:b/>
          <w:lang w:val="en-US"/>
        </w:rPr>
      </w:pPr>
      <w:r w:rsidRPr="00300DBC">
        <w:rPr>
          <w:rFonts w:ascii="Verdana" w:hAnsi="Verdana"/>
          <w:b/>
          <w:lang w:val="en-US"/>
        </w:rPr>
        <w:t>E</w:t>
      </w:r>
      <w:r w:rsidR="00B84427" w:rsidRPr="00300DBC">
        <w:rPr>
          <w:rFonts w:ascii="Verdana" w:hAnsi="Verdana"/>
          <w:b/>
          <w:lang w:val="en-US"/>
        </w:rPr>
        <w:t>PC</w:t>
      </w:r>
      <w:r w:rsidRPr="00300DBC">
        <w:rPr>
          <w:rFonts w:ascii="Verdana" w:hAnsi="Verdana"/>
          <w:b/>
          <w:lang w:val="en-US"/>
        </w:rPr>
        <w:t xml:space="preserve"> </w:t>
      </w:r>
      <w:r w:rsidR="00B84427" w:rsidRPr="00300DBC">
        <w:rPr>
          <w:rFonts w:ascii="Verdana" w:hAnsi="Verdana"/>
          <w:b/>
          <w:lang w:val="en-US"/>
        </w:rPr>
        <w:t xml:space="preserve">Multi-Stakeholder Group on </w:t>
      </w:r>
      <w:r w:rsidR="007674ED" w:rsidRPr="00300DBC">
        <w:rPr>
          <w:rFonts w:ascii="Verdana" w:hAnsi="Verdana"/>
          <w:b/>
          <w:lang w:val="en-US"/>
        </w:rPr>
        <w:t>EIPP</w:t>
      </w:r>
      <w:r w:rsidR="00B84427" w:rsidRPr="00300DBC">
        <w:rPr>
          <w:rFonts w:ascii="Verdana" w:hAnsi="Verdana"/>
          <w:b/>
          <w:lang w:val="en-US"/>
        </w:rPr>
        <w:t xml:space="preserve"> (EIPP MSG)</w:t>
      </w:r>
    </w:p>
    <w:p w14:paraId="10774171" w14:textId="264985CC" w:rsidR="0018054C" w:rsidRPr="00300DBC" w:rsidRDefault="0018054C" w:rsidP="00347015">
      <w:pPr>
        <w:spacing w:before="120"/>
        <w:rPr>
          <w:rFonts w:ascii="Verdana" w:hAnsi="Verdana"/>
          <w:b/>
          <w:sz w:val="20"/>
          <w:szCs w:val="20"/>
          <w:lang w:val="en-US"/>
        </w:rPr>
      </w:pPr>
      <w:r w:rsidRPr="00300DBC">
        <w:rPr>
          <w:rFonts w:ascii="Verdana" w:hAnsi="Verdana"/>
          <w:b/>
          <w:sz w:val="20"/>
          <w:szCs w:val="20"/>
          <w:lang w:val="en-US"/>
        </w:rPr>
        <w:t xml:space="preserve">Held on </w:t>
      </w:r>
      <w:r w:rsidR="00422E97">
        <w:rPr>
          <w:rFonts w:ascii="Verdana" w:hAnsi="Verdana"/>
          <w:b/>
          <w:sz w:val="20"/>
          <w:szCs w:val="20"/>
          <w:lang w:val="en-US"/>
        </w:rPr>
        <w:t>4</w:t>
      </w:r>
      <w:r w:rsidR="007031EA" w:rsidRPr="00300DBC">
        <w:rPr>
          <w:rFonts w:ascii="Verdana" w:hAnsi="Verdana"/>
          <w:b/>
          <w:sz w:val="20"/>
          <w:szCs w:val="20"/>
          <w:lang w:val="en-US"/>
        </w:rPr>
        <w:t xml:space="preserve"> </w:t>
      </w:r>
      <w:r w:rsidR="00422E97">
        <w:rPr>
          <w:rFonts w:ascii="Verdana" w:hAnsi="Verdana"/>
          <w:b/>
          <w:sz w:val="20"/>
          <w:szCs w:val="20"/>
          <w:lang w:val="en-US"/>
        </w:rPr>
        <w:t>July</w:t>
      </w:r>
      <w:r w:rsidR="002C35D7">
        <w:rPr>
          <w:rFonts w:ascii="Verdana" w:hAnsi="Verdana"/>
          <w:b/>
          <w:sz w:val="20"/>
          <w:szCs w:val="20"/>
          <w:lang w:val="en-US"/>
        </w:rPr>
        <w:t xml:space="preserve"> 2018</w:t>
      </w:r>
      <w:r w:rsidR="00C47511" w:rsidRPr="00300DBC">
        <w:rPr>
          <w:rFonts w:ascii="Verdana" w:hAnsi="Verdana"/>
          <w:b/>
          <w:sz w:val="20"/>
          <w:szCs w:val="20"/>
          <w:lang w:val="en-US"/>
        </w:rPr>
        <w:t xml:space="preserve"> </w:t>
      </w:r>
      <w:r w:rsidR="006F2504">
        <w:rPr>
          <w:rFonts w:ascii="Verdana" w:hAnsi="Verdana"/>
          <w:b/>
          <w:sz w:val="20"/>
          <w:szCs w:val="20"/>
          <w:lang w:val="en-US"/>
        </w:rPr>
        <w:t>in</w:t>
      </w:r>
      <w:r w:rsidR="001E71A1" w:rsidRPr="00300DBC">
        <w:rPr>
          <w:rFonts w:ascii="Verdana" w:hAnsi="Verdana"/>
          <w:b/>
          <w:sz w:val="20"/>
          <w:szCs w:val="20"/>
          <w:lang w:val="en-US"/>
        </w:rPr>
        <w:t xml:space="preserve"> the</w:t>
      </w:r>
      <w:r w:rsidR="00F17FE8" w:rsidRPr="00300DBC">
        <w:rPr>
          <w:rFonts w:ascii="Verdana" w:hAnsi="Verdana"/>
          <w:b/>
          <w:sz w:val="20"/>
          <w:szCs w:val="20"/>
          <w:lang w:val="en-US"/>
        </w:rPr>
        <w:t xml:space="preserve"> </w:t>
      </w:r>
      <w:r w:rsidR="00210E96">
        <w:rPr>
          <w:rFonts w:ascii="Verdana" w:hAnsi="Verdana"/>
          <w:b/>
          <w:sz w:val="20"/>
          <w:szCs w:val="20"/>
          <w:lang w:val="en-US"/>
        </w:rPr>
        <w:t>EPC</w:t>
      </w:r>
      <w:r w:rsidR="00F17FE8" w:rsidRPr="00300DBC">
        <w:rPr>
          <w:rFonts w:ascii="Verdana" w:hAnsi="Verdana"/>
          <w:b/>
          <w:sz w:val="20"/>
          <w:szCs w:val="20"/>
          <w:lang w:val="en-US"/>
        </w:rPr>
        <w:t xml:space="preserve"> premises</w:t>
      </w:r>
      <w:r w:rsidR="001E71A1" w:rsidRPr="00300DBC">
        <w:rPr>
          <w:rFonts w:ascii="Verdana" w:hAnsi="Verdana"/>
          <w:b/>
          <w:sz w:val="20"/>
          <w:szCs w:val="20"/>
          <w:lang w:val="en-US"/>
        </w:rPr>
        <w:t xml:space="preserve"> in Brussels</w:t>
      </w:r>
    </w:p>
    <w:p w14:paraId="4A163BEE" w14:textId="77777777" w:rsidR="00AF1511" w:rsidRPr="00300DBC" w:rsidRDefault="00AF1511" w:rsidP="00347015">
      <w:pPr>
        <w:pStyle w:val="Title"/>
        <w:spacing w:before="60"/>
        <w:jc w:val="both"/>
        <w:rPr>
          <w:rFonts w:ascii="Verdana" w:hAnsi="Verdana"/>
          <w:sz w:val="20"/>
          <w:lang w:val="en-US"/>
        </w:rPr>
      </w:pPr>
    </w:p>
    <w:p w14:paraId="5205F5EC" w14:textId="77777777" w:rsidR="00C23BB0" w:rsidRPr="00300DBC" w:rsidRDefault="00A749EE" w:rsidP="00347015">
      <w:pPr>
        <w:pStyle w:val="Title"/>
        <w:spacing w:before="60"/>
        <w:jc w:val="both"/>
        <w:rPr>
          <w:rFonts w:ascii="Verdana" w:hAnsi="Verdana"/>
          <w:sz w:val="20"/>
          <w:szCs w:val="20"/>
        </w:rPr>
      </w:pPr>
      <w:r w:rsidRPr="00300DBC">
        <w:rPr>
          <w:rFonts w:ascii="Verdana" w:hAnsi="Verdana"/>
          <w:sz w:val="20"/>
          <w:szCs w:val="20"/>
        </w:rPr>
        <w:t xml:space="preserve">Distribution: </w:t>
      </w:r>
      <w:r w:rsidR="00B84427" w:rsidRPr="00300DBC">
        <w:rPr>
          <w:rFonts w:ascii="Verdana" w:hAnsi="Verdana"/>
          <w:sz w:val="20"/>
          <w:szCs w:val="20"/>
        </w:rPr>
        <w:t>EIPP MSG</w:t>
      </w:r>
    </w:p>
    <w:p w14:paraId="49B83E1E" w14:textId="77777777" w:rsidR="00CE4759" w:rsidRPr="00300DBC" w:rsidRDefault="00CE4759" w:rsidP="00347015">
      <w:pPr>
        <w:pBdr>
          <w:bottom w:val="single" w:sz="6" w:space="1" w:color="auto"/>
        </w:pBdr>
        <w:rPr>
          <w:rFonts w:ascii="Verdana" w:hAnsi="Verdana"/>
          <w:b/>
          <w:bCs/>
          <w:sz w:val="20"/>
          <w:szCs w:val="20"/>
        </w:rPr>
      </w:pP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DOCPROPERTY  Comments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COMMENTS  \* Upper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b/>
          <w:bCs/>
          <w:sz w:val="20"/>
          <w:szCs w:val="20"/>
        </w:rPr>
        <w:t>Restrict</w:t>
      </w:r>
      <w:r w:rsidR="00E14B16" w:rsidRPr="00300DBC">
        <w:rPr>
          <w:rFonts w:ascii="Verdana" w:hAnsi="Verdana"/>
          <w:b/>
          <w:bCs/>
          <w:sz w:val="20"/>
          <w:szCs w:val="20"/>
        </w:rPr>
        <w:t>ed: Yes</w:t>
      </w:r>
    </w:p>
    <w:p w14:paraId="3C33E781" w14:textId="77777777" w:rsidR="0086435D" w:rsidRPr="00300DBC" w:rsidRDefault="0086435D" w:rsidP="00347015">
      <w:pPr>
        <w:rPr>
          <w:rFonts w:ascii="Verdana" w:hAnsi="Verdana"/>
          <w:lang w:val="en-US"/>
        </w:rPr>
      </w:pPr>
    </w:p>
    <w:p w14:paraId="2E451B34" w14:textId="77777777" w:rsidR="008A03BD" w:rsidRPr="00300DBC" w:rsidRDefault="008A03BD" w:rsidP="00347015">
      <w:pPr>
        <w:rPr>
          <w:rFonts w:ascii="Verdana" w:hAnsi="Verdana"/>
          <w:lang w:val="en-US"/>
        </w:rPr>
      </w:pPr>
    </w:p>
    <w:p w14:paraId="2C315D7A" w14:textId="1337F1A5" w:rsidR="0050680A" w:rsidRPr="00300DBC" w:rsidRDefault="00B306F0" w:rsidP="00347015">
      <w:pPr>
        <w:numPr>
          <w:ilvl w:val="0"/>
          <w:numId w:val="6"/>
        </w:numPr>
        <w:rPr>
          <w:rFonts w:ascii="Verdana" w:hAnsi="Verdana"/>
          <w:b/>
          <w:lang w:val="en-US"/>
        </w:rPr>
      </w:pPr>
      <w:r w:rsidRPr="00300DBC">
        <w:rPr>
          <w:rFonts w:ascii="Verdana" w:hAnsi="Verdana"/>
          <w:b/>
          <w:lang w:val="en-US"/>
        </w:rPr>
        <w:t>Introduction</w:t>
      </w:r>
      <w:r w:rsidR="002707BF" w:rsidRPr="00300DBC">
        <w:rPr>
          <w:rFonts w:ascii="Verdana" w:hAnsi="Verdana"/>
          <w:b/>
          <w:lang w:val="en-US"/>
        </w:rPr>
        <w:t xml:space="preserve">, </w:t>
      </w:r>
      <w:r w:rsidR="00CE7C80" w:rsidRPr="00300DBC">
        <w:rPr>
          <w:rFonts w:ascii="Verdana" w:hAnsi="Verdana"/>
          <w:b/>
          <w:lang w:val="en-US"/>
        </w:rPr>
        <w:t>presentation</w:t>
      </w:r>
      <w:r w:rsidR="0025051F" w:rsidRPr="00300DBC">
        <w:rPr>
          <w:rFonts w:ascii="Verdana" w:hAnsi="Verdana"/>
          <w:b/>
          <w:lang w:val="en-US"/>
        </w:rPr>
        <w:t xml:space="preserve"> of the </w:t>
      </w:r>
      <w:r w:rsidR="005F7132">
        <w:rPr>
          <w:rFonts w:ascii="Verdana" w:hAnsi="Verdana"/>
          <w:b/>
          <w:lang w:val="en-US"/>
        </w:rPr>
        <w:t>a</w:t>
      </w:r>
      <w:r w:rsidR="0025051F" w:rsidRPr="00300DBC">
        <w:rPr>
          <w:rFonts w:ascii="Verdana" w:hAnsi="Verdana"/>
          <w:b/>
          <w:lang w:val="en-US"/>
        </w:rPr>
        <w:t>genda</w:t>
      </w:r>
      <w:r w:rsidR="005F7132">
        <w:rPr>
          <w:rFonts w:ascii="Verdana" w:hAnsi="Verdana"/>
          <w:b/>
          <w:lang w:val="en-US"/>
        </w:rPr>
        <w:t xml:space="preserve"> and approval of previous minutes</w:t>
      </w:r>
    </w:p>
    <w:p w14:paraId="7CDBE503" w14:textId="77777777" w:rsidR="003A6831" w:rsidRPr="00300DBC" w:rsidRDefault="003A6831" w:rsidP="00347015">
      <w:pPr>
        <w:rPr>
          <w:rFonts w:ascii="Verdana" w:hAnsi="Verdana"/>
          <w:b/>
          <w:lang w:val="en-US"/>
        </w:rPr>
      </w:pPr>
    </w:p>
    <w:p w14:paraId="1AEDA02C" w14:textId="1C7A9086" w:rsidR="00004616" w:rsidRPr="005F7132" w:rsidRDefault="00004616" w:rsidP="00347015">
      <w:pPr>
        <w:rPr>
          <w:rFonts w:ascii="Verdana" w:hAnsi="Verdana"/>
          <w:lang w:val="en-US"/>
        </w:rPr>
      </w:pPr>
      <w:r w:rsidRPr="00D02788">
        <w:rPr>
          <w:rFonts w:ascii="Verdana" w:hAnsi="Verdana"/>
          <w:lang w:val="en-US"/>
        </w:rPr>
        <w:t xml:space="preserve">The </w:t>
      </w:r>
      <w:r w:rsidR="001E71A1" w:rsidRPr="00D02788">
        <w:rPr>
          <w:rFonts w:ascii="Verdana" w:hAnsi="Verdana"/>
          <w:lang w:val="en-US"/>
        </w:rPr>
        <w:t>meeting was held</w:t>
      </w:r>
      <w:r w:rsidRPr="00D02788">
        <w:rPr>
          <w:rFonts w:ascii="Verdana" w:hAnsi="Verdana"/>
          <w:lang w:val="en-US"/>
        </w:rPr>
        <w:t xml:space="preserve"> </w:t>
      </w:r>
      <w:r w:rsidR="00692098">
        <w:rPr>
          <w:rFonts w:ascii="Verdana" w:hAnsi="Verdana"/>
          <w:lang w:val="en-US"/>
        </w:rPr>
        <w:t xml:space="preserve">in the </w:t>
      </w:r>
      <w:r w:rsidR="007E2631">
        <w:rPr>
          <w:rFonts w:ascii="Verdana" w:hAnsi="Verdana"/>
          <w:lang w:val="en-US"/>
        </w:rPr>
        <w:t>EPC premises in Brussels</w:t>
      </w:r>
      <w:r w:rsidR="005F7132">
        <w:rPr>
          <w:rFonts w:ascii="Verdana" w:hAnsi="Verdana"/>
          <w:b/>
          <w:lang w:val="en-US"/>
        </w:rPr>
        <w:t xml:space="preserve"> </w:t>
      </w:r>
      <w:r w:rsidR="005F7132">
        <w:rPr>
          <w:rFonts w:ascii="Verdana" w:hAnsi="Verdana"/>
          <w:lang w:val="en-US"/>
        </w:rPr>
        <w:t>and a Skype for Business session was available for the members attending remotely.</w:t>
      </w:r>
    </w:p>
    <w:p w14:paraId="03C357A3" w14:textId="77777777" w:rsidR="00CE7C80" w:rsidRPr="00D02788" w:rsidRDefault="00CE7C80" w:rsidP="00347015">
      <w:pPr>
        <w:rPr>
          <w:rFonts w:ascii="Verdana" w:hAnsi="Verdana"/>
          <w:lang w:val="en-US"/>
        </w:rPr>
      </w:pPr>
      <w:r w:rsidRPr="00D02788">
        <w:rPr>
          <w:rFonts w:ascii="Verdana" w:hAnsi="Verdana"/>
          <w:lang w:val="en-US"/>
        </w:rPr>
        <w:t>The list of participants can be found in Annex 1 at the end of these minutes.</w:t>
      </w:r>
    </w:p>
    <w:p w14:paraId="7805C295" w14:textId="643DF0C0" w:rsidR="00C920F3" w:rsidRDefault="00C920F3" w:rsidP="00347015">
      <w:pPr>
        <w:rPr>
          <w:rFonts w:ascii="Verdana" w:hAnsi="Verdana"/>
          <w:lang w:val="en-US"/>
        </w:rPr>
      </w:pPr>
    </w:p>
    <w:p w14:paraId="3749DD3A" w14:textId="0CF01317" w:rsidR="005F7132" w:rsidRDefault="005F7132" w:rsidP="00347015">
      <w:pPr>
        <w:rPr>
          <w:rFonts w:ascii="Verdana" w:hAnsi="Verdana"/>
          <w:lang w:val="en-US"/>
        </w:rPr>
      </w:pPr>
      <w:r>
        <w:rPr>
          <w:rFonts w:ascii="Verdana" w:hAnsi="Verdana"/>
          <w:lang w:val="en-US"/>
        </w:rPr>
        <w:t>The agenda was approved</w:t>
      </w:r>
      <w:r w:rsidR="00131863">
        <w:rPr>
          <w:rFonts w:ascii="Verdana" w:hAnsi="Verdana"/>
          <w:lang w:val="en-US"/>
        </w:rPr>
        <w:t xml:space="preserve"> </w:t>
      </w:r>
      <w:r w:rsidR="006531F8">
        <w:rPr>
          <w:rFonts w:ascii="Verdana" w:hAnsi="Verdana"/>
          <w:lang w:val="en-US"/>
        </w:rPr>
        <w:t>after</w:t>
      </w:r>
      <w:r w:rsidR="00131863">
        <w:rPr>
          <w:rFonts w:ascii="Verdana" w:hAnsi="Verdana"/>
          <w:lang w:val="en-US"/>
        </w:rPr>
        <w:t xml:space="preserve"> switching the items 5 and 6 (report structure first, followed by the brainstorming session).</w:t>
      </w:r>
    </w:p>
    <w:p w14:paraId="1AEBBF5E" w14:textId="77777777" w:rsidR="005F7132" w:rsidRDefault="005F7132" w:rsidP="00347015">
      <w:pPr>
        <w:rPr>
          <w:rFonts w:ascii="Verdana" w:hAnsi="Verdana"/>
          <w:lang w:val="en-US"/>
        </w:rPr>
      </w:pPr>
    </w:p>
    <w:p w14:paraId="0497805D" w14:textId="1BF6DA61" w:rsidR="0045545F" w:rsidRDefault="00C920F3" w:rsidP="00347015">
      <w:pPr>
        <w:rPr>
          <w:rFonts w:ascii="Verdana" w:hAnsi="Verdana"/>
          <w:lang w:val="en-US"/>
        </w:rPr>
      </w:pPr>
      <w:r>
        <w:rPr>
          <w:rFonts w:ascii="Verdana" w:hAnsi="Verdana"/>
          <w:lang w:val="en-US"/>
        </w:rPr>
        <w:t>The minutes of the previous Group meeting ha</w:t>
      </w:r>
      <w:r w:rsidR="00D02788">
        <w:rPr>
          <w:rFonts w:ascii="Verdana" w:hAnsi="Verdana"/>
          <w:lang w:val="en-US"/>
        </w:rPr>
        <w:t>ve</w:t>
      </w:r>
      <w:r>
        <w:rPr>
          <w:rFonts w:ascii="Verdana" w:hAnsi="Verdana"/>
          <w:lang w:val="en-US"/>
        </w:rPr>
        <w:t xml:space="preserve"> been </w:t>
      </w:r>
      <w:r w:rsidR="0045545F">
        <w:rPr>
          <w:rFonts w:ascii="Verdana" w:hAnsi="Verdana"/>
          <w:lang w:val="en-US"/>
        </w:rPr>
        <w:t>presented</w:t>
      </w:r>
      <w:r w:rsidR="00131863">
        <w:rPr>
          <w:rFonts w:ascii="Verdana" w:hAnsi="Verdana"/>
          <w:lang w:val="en-US"/>
        </w:rPr>
        <w:t>.</w:t>
      </w:r>
      <w:r>
        <w:rPr>
          <w:rFonts w:ascii="Verdana" w:hAnsi="Verdana"/>
          <w:lang w:val="en-US"/>
        </w:rPr>
        <w:t xml:space="preserve"> </w:t>
      </w:r>
      <w:r w:rsidR="00131863">
        <w:rPr>
          <w:rFonts w:ascii="Verdana" w:hAnsi="Verdana"/>
          <w:lang w:val="en-US"/>
        </w:rPr>
        <w:t>S</w:t>
      </w:r>
      <w:r w:rsidR="005F7132">
        <w:rPr>
          <w:rFonts w:ascii="Verdana" w:hAnsi="Verdana"/>
          <w:lang w:val="en-US"/>
        </w:rPr>
        <w:t xml:space="preserve">ome </w:t>
      </w:r>
      <w:r w:rsidR="00956CA1">
        <w:rPr>
          <w:rFonts w:ascii="Verdana" w:hAnsi="Verdana"/>
          <w:lang w:val="en-US"/>
        </w:rPr>
        <w:t>modification</w:t>
      </w:r>
      <w:r w:rsidR="00131863">
        <w:rPr>
          <w:rFonts w:ascii="Verdana" w:hAnsi="Verdana"/>
          <w:lang w:val="en-US"/>
        </w:rPr>
        <w:t>s</w:t>
      </w:r>
      <w:r w:rsidR="00956CA1">
        <w:rPr>
          <w:rFonts w:ascii="Verdana" w:hAnsi="Verdana"/>
          <w:lang w:val="en-US"/>
        </w:rPr>
        <w:t xml:space="preserve"> </w:t>
      </w:r>
      <w:r w:rsidR="00131863">
        <w:rPr>
          <w:rFonts w:ascii="Verdana" w:hAnsi="Verdana"/>
          <w:lang w:val="en-US"/>
        </w:rPr>
        <w:t>were required by</w:t>
      </w:r>
      <w:r w:rsidR="005F7132">
        <w:rPr>
          <w:rFonts w:ascii="Verdana" w:hAnsi="Verdana"/>
          <w:lang w:val="en-US"/>
        </w:rPr>
        <w:t xml:space="preserve"> </w:t>
      </w:r>
      <w:r w:rsidR="008659C1">
        <w:rPr>
          <w:rFonts w:ascii="Verdana" w:hAnsi="Verdana"/>
          <w:lang w:val="en-US"/>
        </w:rPr>
        <w:t xml:space="preserve">Jacques </w:t>
      </w:r>
      <w:proofErr w:type="spellStart"/>
      <w:r w:rsidR="008659C1">
        <w:rPr>
          <w:rFonts w:ascii="Verdana" w:hAnsi="Verdana"/>
          <w:lang w:val="en-US"/>
        </w:rPr>
        <w:t>Vanhautère</w:t>
      </w:r>
      <w:proofErr w:type="spellEnd"/>
      <w:r w:rsidR="00131863">
        <w:rPr>
          <w:rFonts w:ascii="Verdana" w:hAnsi="Verdana"/>
          <w:lang w:val="en-US"/>
        </w:rPr>
        <w:t xml:space="preserve"> and Massimo </w:t>
      </w:r>
      <w:proofErr w:type="spellStart"/>
      <w:r w:rsidR="00131863">
        <w:rPr>
          <w:rFonts w:ascii="Verdana" w:hAnsi="Verdana"/>
          <w:lang w:val="en-US"/>
        </w:rPr>
        <w:t>Battistella.The</w:t>
      </w:r>
      <w:proofErr w:type="spellEnd"/>
      <w:r w:rsidR="00131863">
        <w:rPr>
          <w:rFonts w:ascii="Verdana" w:hAnsi="Verdana"/>
          <w:lang w:val="en-US"/>
        </w:rPr>
        <w:t xml:space="preserve"> minutes were updated during the review and final version </w:t>
      </w:r>
      <w:r w:rsidR="0045545F">
        <w:rPr>
          <w:rFonts w:ascii="Verdana" w:hAnsi="Verdana"/>
          <w:lang w:val="en-US"/>
        </w:rPr>
        <w:t>approved.</w:t>
      </w:r>
    </w:p>
    <w:p w14:paraId="748509A8" w14:textId="77777777" w:rsidR="0045545F" w:rsidRDefault="0045545F" w:rsidP="00347015">
      <w:pPr>
        <w:rPr>
          <w:rFonts w:ascii="Verdana" w:hAnsi="Verdana"/>
          <w:lang w:val="en-US"/>
        </w:rPr>
      </w:pPr>
    </w:p>
    <w:p w14:paraId="3F2D1F68" w14:textId="3F283117" w:rsidR="005E4CA7" w:rsidRPr="00913938" w:rsidRDefault="0012169B" w:rsidP="0012169B">
      <w:pPr>
        <w:numPr>
          <w:ilvl w:val="0"/>
          <w:numId w:val="6"/>
        </w:numPr>
        <w:rPr>
          <w:rFonts w:ascii="Verdana" w:hAnsi="Verdana"/>
          <w:b/>
          <w:sz w:val="28"/>
          <w:szCs w:val="28"/>
          <w:lang w:val="en-US"/>
        </w:rPr>
      </w:pPr>
      <w:r w:rsidRPr="0012169B">
        <w:rPr>
          <w:rFonts w:ascii="Verdana" w:hAnsi="Verdana"/>
          <w:b/>
          <w:lang w:val="en-US"/>
        </w:rPr>
        <w:t>Status on the ISO CRs on Request-to-pay</w:t>
      </w:r>
    </w:p>
    <w:p w14:paraId="411ABD43" w14:textId="77777777" w:rsidR="008659C1" w:rsidRPr="008659C1" w:rsidRDefault="008659C1" w:rsidP="008659C1">
      <w:pPr>
        <w:ind w:left="360"/>
        <w:rPr>
          <w:rFonts w:ascii="Verdana" w:hAnsi="Verdana"/>
          <w:b/>
          <w:sz w:val="28"/>
          <w:szCs w:val="28"/>
          <w:lang w:val="en-US"/>
        </w:rPr>
      </w:pPr>
    </w:p>
    <w:p w14:paraId="3459EB30" w14:textId="71191452" w:rsidR="008659C1" w:rsidRDefault="0012169B" w:rsidP="00B420ED">
      <w:pPr>
        <w:rPr>
          <w:rFonts w:ascii="Verdana" w:hAnsi="Verdana"/>
          <w:lang w:val="en-US"/>
        </w:rPr>
      </w:pPr>
      <w:r>
        <w:rPr>
          <w:rFonts w:ascii="Verdana" w:hAnsi="Verdana"/>
          <w:lang w:val="en-US"/>
        </w:rPr>
        <w:t xml:space="preserve">Valentin Vlad gave a status on the 2 CRs presented in the ISO </w:t>
      </w:r>
      <w:proofErr w:type="spellStart"/>
      <w:r>
        <w:rPr>
          <w:rFonts w:ascii="Verdana" w:hAnsi="Verdana"/>
          <w:lang w:val="en-US"/>
        </w:rPr>
        <w:t>PaySEG</w:t>
      </w:r>
      <w:proofErr w:type="spellEnd"/>
      <w:r>
        <w:rPr>
          <w:rFonts w:ascii="Verdana" w:hAnsi="Verdana"/>
          <w:lang w:val="en-US"/>
        </w:rPr>
        <w:t xml:space="preserve"> online meetings of 25/06 and 2/07. He detailed the objections raised during the 1</w:t>
      </w:r>
      <w:r w:rsidRPr="0012169B">
        <w:rPr>
          <w:rFonts w:ascii="Verdana" w:hAnsi="Verdana"/>
          <w:vertAlign w:val="superscript"/>
          <w:lang w:val="en-US"/>
        </w:rPr>
        <w:t>st</w:t>
      </w:r>
      <w:r>
        <w:rPr>
          <w:rFonts w:ascii="Verdana" w:hAnsi="Verdana"/>
          <w:lang w:val="en-US"/>
        </w:rPr>
        <w:t xml:space="preserve"> meeting on the 1</w:t>
      </w:r>
      <w:r w:rsidRPr="0012169B">
        <w:rPr>
          <w:rFonts w:ascii="Verdana" w:hAnsi="Verdana"/>
          <w:vertAlign w:val="superscript"/>
          <w:lang w:val="en-US"/>
        </w:rPr>
        <w:t>st</w:t>
      </w:r>
      <w:r>
        <w:rPr>
          <w:rFonts w:ascii="Verdana" w:hAnsi="Verdana"/>
          <w:lang w:val="en-US"/>
        </w:rPr>
        <w:t xml:space="preserve"> CR (adding an </w:t>
      </w:r>
      <w:proofErr w:type="spellStart"/>
      <w:r>
        <w:rPr>
          <w:rFonts w:ascii="Verdana" w:hAnsi="Verdana"/>
          <w:lang w:val="en-US"/>
        </w:rPr>
        <w:t>EnclosedFile</w:t>
      </w:r>
      <w:proofErr w:type="spellEnd"/>
      <w:r>
        <w:rPr>
          <w:rFonts w:ascii="Verdana" w:hAnsi="Verdana"/>
          <w:lang w:val="en-US"/>
        </w:rPr>
        <w:t xml:space="preserve"> element to the pain.013/14 messages). This CR was postponed for further clarifications until 2 July. Several exchanges took place between the 2 meetings and finally in the meeting of 2 July the CR was validated. The 2</w:t>
      </w:r>
      <w:r w:rsidRPr="0012169B">
        <w:rPr>
          <w:rFonts w:ascii="Verdana" w:hAnsi="Verdana"/>
          <w:vertAlign w:val="superscript"/>
          <w:lang w:val="en-US"/>
        </w:rPr>
        <w:t>nd</w:t>
      </w:r>
      <w:r>
        <w:rPr>
          <w:rFonts w:ascii="Verdana" w:hAnsi="Verdana"/>
          <w:lang w:val="en-US"/>
        </w:rPr>
        <w:t xml:space="preserve"> CR was scheduled for discussion for 9 July meeting. As Valentin Vlad will be out of the office on that date, Pirjo Ilola and Jacques </w:t>
      </w:r>
      <w:proofErr w:type="spellStart"/>
      <w:r>
        <w:rPr>
          <w:rFonts w:ascii="Verdana" w:hAnsi="Verdana"/>
          <w:lang w:val="en-US"/>
        </w:rPr>
        <w:t>Vanhautère</w:t>
      </w:r>
      <w:proofErr w:type="spellEnd"/>
      <w:r>
        <w:rPr>
          <w:rFonts w:ascii="Verdana" w:hAnsi="Verdana"/>
          <w:lang w:val="en-US"/>
        </w:rPr>
        <w:t xml:space="preserve"> will present it.</w:t>
      </w:r>
    </w:p>
    <w:p w14:paraId="7681CACE" w14:textId="6C4E405D" w:rsidR="0012169B" w:rsidRDefault="0012169B" w:rsidP="00B420ED">
      <w:pPr>
        <w:rPr>
          <w:rFonts w:ascii="Verdana" w:hAnsi="Verdana"/>
          <w:lang w:val="en-US"/>
        </w:rPr>
      </w:pPr>
    </w:p>
    <w:p w14:paraId="0A94AA67" w14:textId="4BCD857D" w:rsidR="00375943" w:rsidRDefault="0012169B" w:rsidP="00B420ED">
      <w:pPr>
        <w:rPr>
          <w:rFonts w:ascii="Verdana" w:hAnsi="Verdana"/>
          <w:lang w:val="en-US"/>
        </w:rPr>
      </w:pPr>
      <w:r>
        <w:rPr>
          <w:rFonts w:ascii="Verdana" w:hAnsi="Verdana"/>
          <w:lang w:val="en-US"/>
        </w:rPr>
        <w:t>The Group discussed the reasons that led to objections against the 1</w:t>
      </w:r>
      <w:r w:rsidRPr="0012169B">
        <w:rPr>
          <w:rFonts w:ascii="Verdana" w:hAnsi="Verdana"/>
          <w:vertAlign w:val="superscript"/>
          <w:lang w:val="en-US"/>
        </w:rPr>
        <w:t>st</w:t>
      </w:r>
      <w:r>
        <w:rPr>
          <w:rFonts w:ascii="Verdana" w:hAnsi="Verdana"/>
          <w:lang w:val="en-US"/>
        </w:rPr>
        <w:t xml:space="preserve"> CR. The general opinion was that local implementations shouldn’t block the evolution of a standard. </w:t>
      </w:r>
      <w:r w:rsidR="00375943">
        <w:rPr>
          <w:rFonts w:ascii="Verdana" w:hAnsi="Verdana"/>
          <w:lang w:val="en-US"/>
        </w:rPr>
        <w:t xml:space="preserve">Larger consultation before submission of CRs is recommended but the EPC MSG couldn’t do this as it </w:t>
      </w:r>
      <w:r w:rsidR="00147A71">
        <w:rPr>
          <w:rFonts w:ascii="Verdana" w:hAnsi="Verdana"/>
          <w:lang w:val="en-US"/>
        </w:rPr>
        <w:t>couldn’t</w:t>
      </w:r>
      <w:r w:rsidR="00375943">
        <w:rPr>
          <w:rFonts w:ascii="Verdana" w:hAnsi="Verdana"/>
          <w:lang w:val="en-US"/>
        </w:rPr>
        <w:t xml:space="preserve"> know the global impacts that a CR may have</w:t>
      </w:r>
      <w:r w:rsidR="00305B5A">
        <w:rPr>
          <w:rFonts w:ascii="Verdana" w:hAnsi="Verdana"/>
          <w:lang w:val="en-US"/>
        </w:rPr>
        <w:t xml:space="preserve"> on other communities and other usages</w:t>
      </w:r>
      <w:r w:rsidR="00375943">
        <w:rPr>
          <w:rFonts w:ascii="Verdana" w:hAnsi="Verdana"/>
          <w:lang w:val="en-US"/>
        </w:rPr>
        <w:t xml:space="preserve">. An alternative was proposed in </w:t>
      </w:r>
      <w:proofErr w:type="spellStart"/>
      <w:r w:rsidR="00375943">
        <w:rPr>
          <w:rFonts w:ascii="Verdana" w:hAnsi="Verdana"/>
          <w:lang w:val="en-US"/>
        </w:rPr>
        <w:t>PaySEG</w:t>
      </w:r>
      <w:proofErr w:type="spellEnd"/>
      <w:r w:rsidR="00375943">
        <w:rPr>
          <w:rFonts w:ascii="Verdana" w:hAnsi="Verdana"/>
          <w:lang w:val="en-US"/>
        </w:rPr>
        <w:t xml:space="preserve"> to create a variant “002” of the messages (pain.013.002.xxx). Evelyne </w:t>
      </w:r>
      <w:proofErr w:type="spellStart"/>
      <w:r w:rsidR="00375943">
        <w:rPr>
          <w:rFonts w:ascii="Verdana" w:hAnsi="Verdana"/>
          <w:lang w:val="en-US"/>
        </w:rPr>
        <w:t>Piron’s</w:t>
      </w:r>
      <w:proofErr w:type="spellEnd"/>
      <w:r w:rsidR="00375943">
        <w:rPr>
          <w:rFonts w:ascii="Verdana" w:hAnsi="Verdana"/>
          <w:lang w:val="en-US"/>
        </w:rPr>
        <w:t xml:space="preserve"> opinion was this is not recommended by </w:t>
      </w:r>
      <w:r w:rsidR="00375943">
        <w:rPr>
          <w:rFonts w:ascii="Verdana" w:hAnsi="Verdana"/>
          <w:lang w:val="en-US"/>
        </w:rPr>
        <w:lastRenderedPageBreak/>
        <w:t xml:space="preserve">SWIFT. Pascal </w:t>
      </w:r>
      <w:proofErr w:type="spellStart"/>
      <w:r w:rsidR="00375943">
        <w:rPr>
          <w:rFonts w:ascii="Verdana" w:hAnsi="Verdana"/>
          <w:lang w:val="en-US"/>
        </w:rPr>
        <w:t>Spittler</w:t>
      </w:r>
      <w:proofErr w:type="spellEnd"/>
      <w:r w:rsidR="00375943">
        <w:rPr>
          <w:rFonts w:ascii="Verdana" w:hAnsi="Verdana"/>
          <w:lang w:val="en-US"/>
        </w:rPr>
        <w:t xml:space="preserve"> mentioned the possible problems for IT systems (e.g. “parsers”) to process the variants.</w:t>
      </w:r>
    </w:p>
    <w:p w14:paraId="4F195E6C" w14:textId="1B4834FF" w:rsidR="00375943" w:rsidRDefault="00375943" w:rsidP="00B420ED">
      <w:pPr>
        <w:rPr>
          <w:rFonts w:ascii="Verdana" w:hAnsi="Verdana"/>
          <w:lang w:val="en-US"/>
        </w:rPr>
      </w:pPr>
    </w:p>
    <w:p w14:paraId="3C25D35C" w14:textId="44CC90B4" w:rsidR="00375943" w:rsidRDefault="00375943" w:rsidP="00B420ED">
      <w:p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xml:space="preserve"> highlighted the advantage that the attachment to the RTP may bring to real-time payments, e.g. for transporting e-receipts. </w:t>
      </w:r>
    </w:p>
    <w:p w14:paraId="76D83390" w14:textId="6F17CF7C" w:rsidR="00375943" w:rsidRDefault="00375943" w:rsidP="00B420ED">
      <w:pPr>
        <w:rPr>
          <w:rFonts w:ascii="Verdana" w:hAnsi="Verdana"/>
          <w:lang w:val="en-US"/>
        </w:rPr>
      </w:pP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 xml:space="preserve"> mentioned </w:t>
      </w:r>
      <w:r w:rsidR="00305B5A">
        <w:rPr>
          <w:rFonts w:ascii="Verdana" w:hAnsi="Verdana"/>
          <w:lang w:val="en-US"/>
        </w:rPr>
        <w:t xml:space="preserve">that </w:t>
      </w:r>
      <w:r>
        <w:rPr>
          <w:rFonts w:ascii="Verdana" w:hAnsi="Verdana"/>
          <w:lang w:val="en-US"/>
        </w:rPr>
        <w:t xml:space="preserve">the objection </w:t>
      </w:r>
      <w:r w:rsidR="00305B5A">
        <w:rPr>
          <w:rFonts w:ascii="Verdana" w:hAnsi="Verdana"/>
          <w:lang w:val="en-US"/>
        </w:rPr>
        <w:t xml:space="preserve">was </w:t>
      </w:r>
      <w:r>
        <w:rPr>
          <w:rFonts w:ascii="Verdana" w:hAnsi="Verdana"/>
          <w:lang w:val="en-US"/>
        </w:rPr>
        <w:t xml:space="preserve">related to the </w:t>
      </w:r>
      <w:r w:rsidR="00164998">
        <w:rPr>
          <w:rFonts w:ascii="Verdana" w:hAnsi="Verdana"/>
          <w:lang w:val="en-US"/>
        </w:rPr>
        <w:t xml:space="preserve">risk to not meet the real-time payments SLA due to the inclusion of big size attachments. However, </w:t>
      </w:r>
      <w:r w:rsidR="00305B5A">
        <w:rPr>
          <w:rFonts w:ascii="Verdana" w:hAnsi="Verdana"/>
          <w:lang w:val="en-US"/>
        </w:rPr>
        <w:t xml:space="preserve">he insists that </w:t>
      </w:r>
      <w:r w:rsidR="00164998">
        <w:rPr>
          <w:rFonts w:ascii="Verdana" w:hAnsi="Verdana"/>
          <w:lang w:val="en-US"/>
        </w:rPr>
        <w:t xml:space="preserve">the attachment is optional, and additional data are already </w:t>
      </w:r>
      <w:r w:rsidR="00147A71">
        <w:rPr>
          <w:rFonts w:ascii="Verdana" w:hAnsi="Verdana"/>
          <w:lang w:val="en-US"/>
        </w:rPr>
        <w:t>possible,</w:t>
      </w:r>
      <w:r w:rsidR="00164998">
        <w:rPr>
          <w:rFonts w:ascii="Verdana" w:hAnsi="Verdana"/>
          <w:lang w:val="en-US"/>
        </w:rPr>
        <w:t xml:space="preserve"> so the argument of the SLA couldn’t be retained.</w:t>
      </w:r>
    </w:p>
    <w:p w14:paraId="792ADEDF" w14:textId="239452E6" w:rsidR="00164998" w:rsidRDefault="00164998" w:rsidP="00B420ED">
      <w:pPr>
        <w:rPr>
          <w:rFonts w:ascii="Verdana" w:hAnsi="Verdana"/>
          <w:lang w:val="en-US"/>
        </w:rPr>
      </w:pPr>
      <w:r>
        <w:rPr>
          <w:rFonts w:ascii="Verdana" w:hAnsi="Verdana"/>
          <w:lang w:val="en-US"/>
        </w:rPr>
        <w:t xml:space="preserve">Rainer </w:t>
      </w:r>
      <w:proofErr w:type="spellStart"/>
      <w:r>
        <w:rPr>
          <w:rFonts w:ascii="Verdana" w:hAnsi="Verdana"/>
          <w:lang w:val="en-US"/>
        </w:rPr>
        <w:t>Olt</w:t>
      </w:r>
      <w:proofErr w:type="spellEnd"/>
      <w:r>
        <w:rPr>
          <w:rFonts w:ascii="Verdana" w:hAnsi="Verdana"/>
          <w:lang w:val="en-US"/>
        </w:rPr>
        <w:t xml:space="preserve"> </w:t>
      </w:r>
      <w:proofErr w:type="spellStart"/>
      <w:r w:rsidR="00B22FB2">
        <w:rPr>
          <w:rFonts w:ascii="Verdana" w:hAnsi="Verdana"/>
          <w:lang w:val="en-US"/>
        </w:rPr>
        <w:t>recognised</w:t>
      </w:r>
      <w:proofErr w:type="spellEnd"/>
      <w:r w:rsidR="00B22FB2">
        <w:rPr>
          <w:rFonts w:ascii="Verdana" w:hAnsi="Verdana"/>
          <w:lang w:val="en-US"/>
        </w:rPr>
        <w:t xml:space="preserve"> the fact that the RTP can be used in both E-invoices and real-time payments (e.g. payment at POS)</w:t>
      </w:r>
      <w:r w:rsidR="003B1243">
        <w:rPr>
          <w:rFonts w:ascii="Verdana" w:hAnsi="Verdana"/>
          <w:lang w:val="en-US"/>
        </w:rPr>
        <w:t xml:space="preserve"> but the latter is not impacted by allowing attachments to the RTP.</w:t>
      </w:r>
    </w:p>
    <w:p w14:paraId="06E0002E" w14:textId="77777777" w:rsidR="00375943" w:rsidRDefault="00375943" w:rsidP="00B420ED">
      <w:pPr>
        <w:rPr>
          <w:rFonts w:ascii="Verdana" w:hAnsi="Verdana"/>
          <w:lang w:val="en-US"/>
        </w:rPr>
      </w:pPr>
    </w:p>
    <w:p w14:paraId="11080F9F" w14:textId="623B4DEA" w:rsidR="0012169B" w:rsidRDefault="00375943" w:rsidP="00B420ED">
      <w:pPr>
        <w:rPr>
          <w:rFonts w:ascii="Verdana" w:hAnsi="Verdana"/>
          <w:lang w:val="en-US"/>
        </w:rPr>
      </w:pPr>
      <w:r>
        <w:rPr>
          <w:rFonts w:ascii="Verdana" w:hAnsi="Verdana"/>
          <w:lang w:val="en-US"/>
        </w:rPr>
        <w:t>In general, the opinion was that the process for the 1</w:t>
      </w:r>
      <w:r w:rsidRPr="00375943">
        <w:rPr>
          <w:rFonts w:ascii="Verdana" w:hAnsi="Verdana"/>
          <w:vertAlign w:val="superscript"/>
          <w:lang w:val="en-US"/>
        </w:rPr>
        <w:t>st</w:t>
      </w:r>
      <w:r>
        <w:rPr>
          <w:rFonts w:ascii="Verdana" w:hAnsi="Verdana"/>
          <w:lang w:val="en-US"/>
        </w:rPr>
        <w:t xml:space="preserve"> CR was correctly </w:t>
      </w:r>
      <w:r w:rsidR="003B1243">
        <w:rPr>
          <w:rFonts w:ascii="Verdana" w:hAnsi="Verdana"/>
          <w:lang w:val="en-US"/>
        </w:rPr>
        <w:t>followed,</w:t>
      </w:r>
      <w:r w:rsidR="00164998">
        <w:rPr>
          <w:rFonts w:ascii="Verdana" w:hAnsi="Verdana"/>
          <w:lang w:val="en-US"/>
        </w:rPr>
        <w:t xml:space="preserve"> and the business justification is strong</w:t>
      </w:r>
      <w:r>
        <w:rPr>
          <w:rFonts w:ascii="Verdana" w:hAnsi="Verdana"/>
          <w:lang w:val="en-US"/>
        </w:rPr>
        <w:t>. The Group expressed its satisfaction that this CR was validated. Evelyne Piron (SWIFT) explained that as from now, normally it shouldn’t be any problem regarding the implementation. SWIFT will take over the work and probably will ask CBI (initial submitter of the messages) to work on the implementation of the new version.</w:t>
      </w:r>
    </w:p>
    <w:p w14:paraId="6125A812" w14:textId="7CAD9F04" w:rsidR="00375943" w:rsidRDefault="00375943" w:rsidP="00B420ED">
      <w:pPr>
        <w:rPr>
          <w:rFonts w:ascii="Verdana" w:hAnsi="Verdana"/>
          <w:lang w:val="en-US"/>
        </w:rPr>
      </w:pPr>
    </w:p>
    <w:p w14:paraId="2CFB4964" w14:textId="38A89816" w:rsidR="003B1243" w:rsidRDefault="003B1243" w:rsidP="003B1243">
      <w:pPr>
        <w:rPr>
          <w:rFonts w:ascii="Verdana" w:hAnsi="Verdana"/>
          <w:lang w:val="en-US"/>
        </w:rPr>
      </w:pPr>
      <w:r>
        <w:rPr>
          <w:rFonts w:ascii="Verdana" w:hAnsi="Verdana"/>
          <w:lang w:val="en-US"/>
        </w:rPr>
        <w:t>Albrecht Wallraf suggested that the Group should acknowledge that objections raised can be also tackled with answers in the future work. Rai</w:t>
      </w:r>
      <w:r w:rsidR="005E1A35">
        <w:rPr>
          <w:rFonts w:ascii="Verdana" w:hAnsi="Verdana"/>
          <w:lang w:val="en-US"/>
        </w:rPr>
        <w:t>n</w:t>
      </w:r>
      <w:r>
        <w:rPr>
          <w:rFonts w:ascii="Verdana" w:hAnsi="Verdana"/>
          <w:lang w:val="en-US"/>
        </w:rPr>
        <w:t xml:space="preserve">er </w:t>
      </w:r>
      <w:proofErr w:type="spellStart"/>
      <w:r>
        <w:rPr>
          <w:rFonts w:ascii="Verdana" w:hAnsi="Verdana"/>
          <w:lang w:val="en-US"/>
        </w:rPr>
        <w:t>Olt</w:t>
      </w:r>
      <w:proofErr w:type="spellEnd"/>
      <w:r>
        <w:rPr>
          <w:rFonts w:ascii="Verdana" w:hAnsi="Verdana"/>
          <w:lang w:val="en-US"/>
        </w:rPr>
        <w:t xml:space="preserve"> agreed and added that it is important to explain what we are doing vs. other use-cases.</w:t>
      </w:r>
    </w:p>
    <w:p w14:paraId="36DF694C" w14:textId="1DBF5B94" w:rsidR="00D06894" w:rsidRDefault="00D06894" w:rsidP="003B1243">
      <w:pPr>
        <w:rPr>
          <w:rFonts w:ascii="Verdana" w:hAnsi="Verdana"/>
          <w:lang w:val="en-US"/>
        </w:rPr>
      </w:pP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 xml:space="preserve"> too, considered that the previous discussions with </w:t>
      </w:r>
      <w:proofErr w:type="spellStart"/>
      <w:r>
        <w:rPr>
          <w:rFonts w:ascii="Verdana" w:hAnsi="Verdana"/>
          <w:lang w:val="en-US"/>
        </w:rPr>
        <w:t>PaySEG</w:t>
      </w:r>
      <w:proofErr w:type="spellEnd"/>
      <w:r>
        <w:rPr>
          <w:rFonts w:ascii="Verdana" w:hAnsi="Verdana"/>
          <w:lang w:val="en-US"/>
        </w:rPr>
        <w:t xml:space="preserve"> are useful and can be seen as lessons for the future.</w:t>
      </w:r>
    </w:p>
    <w:p w14:paraId="61FD6FC5" w14:textId="52B5B0D5" w:rsidR="00EC42DB" w:rsidRDefault="00EC42DB" w:rsidP="003B1243">
      <w:pPr>
        <w:rPr>
          <w:rFonts w:ascii="Verdana" w:hAnsi="Verdana"/>
          <w:lang w:val="en-US"/>
        </w:rPr>
      </w:pPr>
    </w:p>
    <w:p w14:paraId="1F4DB42C" w14:textId="2A328138" w:rsidR="00EC42DB" w:rsidRDefault="00EC42DB" w:rsidP="003B1243">
      <w:pPr>
        <w:rPr>
          <w:rFonts w:ascii="Verdana" w:hAnsi="Verdana"/>
          <w:lang w:val="en-US"/>
        </w:rPr>
      </w:pPr>
      <w:r>
        <w:rPr>
          <w:rFonts w:ascii="Verdana" w:hAnsi="Verdana"/>
          <w:lang w:val="en-US"/>
        </w:rPr>
        <w:t xml:space="preserve">Pascal </w:t>
      </w:r>
      <w:proofErr w:type="spellStart"/>
      <w:r>
        <w:rPr>
          <w:rFonts w:ascii="Verdana" w:hAnsi="Verdana"/>
          <w:lang w:val="en-US"/>
        </w:rPr>
        <w:t>Spittler</w:t>
      </w:r>
      <w:proofErr w:type="spellEnd"/>
      <w:r>
        <w:rPr>
          <w:rFonts w:ascii="Verdana" w:hAnsi="Verdana"/>
          <w:lang w:val="en-US"/>
        </w:rPr>
        <w:t xml:space="preserve"> asked Evelyne Piron if for the implementation phase, the Group should </w:t>
      </w:r>
      <w:proofErr w:type="spellStart"/>
      <w:r>
        <w:rPr>
          <w:rFonts w:ascii="Verdana" w:hAnsi="Verdana"/>
          <w:lang w:val="en-US"/>
        </w:rPr>
        <w:t>provider</w:t>
      </w:r>
      <w:proofErr w:type="spellEnd"/>
      <w:r>
        <w:rPr>
          <w:rFonts w:ascii="Verdana" w:hAnsi="Verdana"/>
          <w:lang w:val="en-US"/>
        </w:rPr>
        <w:t xml:space="preserve"> more details. She answered no, SWIFT and probably CBI will take over the work.</w:t>
      </w:r>
    </w:p>
    <w:p w14:paraId="6E940560" w14:textId="3F9F3161" w:rsidR="009F2699" w:rsidRDefault="009F2699" w:rsidP="003B1243">
      <w:pPr>
        <w:rPr>
          <w:rFonts w:ascii="Verdana" w:hAnsi="Verdana"/>
          <w:lang w:val="en-US"/>
        </w:rPr>
      </w:pPr>
    </w:p>
    <w:p w14:paraId="206FE5F2" w14:textId="65899776" w:rsidR="009F2699" w:rsidRPr="00913938" w:rsidRDefault="009F2699" w:rsidP="009F2699">
      <w:pPr>
        <w:numPr>
          <w:ilvl w:val="0"/>
          <w:numId w:val="6"/>
        </w:numPr>
        <w:rPr>
          <w:rFonts w:ascii="Verdana" w:hAnsi="Verdana"/>
          <w:b/>
          <w:sz w:val="28"/>
          <w:szCs w:val="28"/>
          <w:lang w:val="en-US"/>
        </w:rPr>
      </w:pPr>
      <w:r w:rsidRPr="009F2699">
        <w:rPr>
          <w:rFonts w:ascii="Verdana" w:hAnsi="Verdana"/>
          <w:b/>
          <w:lang w:val="en-US"/>
        </w:rPr>
        <w:t>Status on the consultation for servicing messages</w:t>
      </w:r>
    </w:p>
    <w:p w14:paraId="2ABD8A63" w14:textId="4472BE06" w:rsidR="00D06894" w:rsidRDefault="00D06894" w:rsidP="003B1243">
      <w:pPr>
        <w:rPr>
          <w:rFonts w:ascii="Verdana" w:hAnsi="Verdana"/>
          <w:lang w:val="en-US"/>
        </w:rPr>
      </w:pPr>
    </w:p>
    <w:p w14:paraId="32BFC82F" w14:textId="0BC2E717" w:rsidR="009F2699" w:rsidRDefault="009F2699" w:rsidP="003B1243">
      <w:pPr>
        <w:rPr>
          <w:rFonts w:ascii="Verdana" w:hAnsi="Verdana"/>
          <w:lang w:val="en-US"/>
        </w:rPr>
      </w:pPr>
      <w:r>
        <w:rPr>
          <w:rFonts w:ascii="Verdana" w:hAnsi="Verdana"/>
          <w:lang w:val="en-US"/>
        </w:rPr>
        <w:t>Prior to the status on the consultation, several general questions about servicing messages were raised:</w:t>
      </w:r>
    </w:p>
    <w:p w14:paraId="00F0BFA7" w14:textId="413E98DE" w:rsidR="00D06894" w:rsidRDefault="00D06894" w:rsidP="009F2699">
      <w:pPr>
        <w:pStyle w:val="ListParagraph"/>
        <w:numPr>
          <w:ilvl w:val="0"/>
          <w:numId w:val="25"/>
        </w:numPr>
        <w:rPr>
          <w:rFonts w:ascii="Verdana" w:hAnsi="Verdana"/>
          <w:lang w:val="en-US"/>
        </w:rPr>
      </w:pPr>
      <w:r w:rsidRPr="009F2699">
        <w:rPr>
          <w:rFonts w:ascii="Verdana" w:hAnsi="Verdana"/>
          <w:lang w:val="en-US"/>
        </w:rPr>
        <w:t xml:space="preserve">Pirjo Ilola asked which business area of ISO 20022 is the most appropriate to include the future servicing messages. </w:t>
      </w:r>
      <w:r w:rsidR="009F2699">
        <w:rPr>
          <w:rFonts w:ascii="Verdana" w:hAnsi="Verdana"/>
          <w:lang w:val="en-US"/>
        </w:rPr>
        <w:t xml:space="preserve">On the same topic, Jacques </w:t>
      </w:r>
      <w:proofErr w:type="spellStart"/>
      <w:r w:rsidR="009F2699">
        <w:rPr>
          <w:rFonts w:ascii="Verdana" w:hAnsi="Verdana"/>
          <w:lang w:val="en-US"/>
        </w:rPr>
        <w:t>Vanhautère</w:t>
      </w:r>
      <w:proofErr w:type="spellEnd"/>
      <w:r w:rsidR="009F2699">
        <w:rPr>
          <w:rFonts w:ascii="Verdana" w:hAnsi="Verdana"/>
          <w:lang w:val="en-US"/>
        </w:rPr>
        <w:t xml:space="preserve"> asked if a new set of </w:t>
      </w:r>
      <w:r w:rsidR="00147A71">
        <w:rPr>
          <w:rFonts w:ascii="Verdana" w:hAnsi="Verdana"/>
          <w:lang w:val="en-US"/>
        </w:rPr>
        <w:t>messages</w:t>
      </w:r>
      <w:r w:rsidR="009F2699">
        <w:rPr>
          <w:rFonts w:ascii="Verdana" w:hAnsi="Verdana"/>
          <w:lang w:val="en-US"/>
        </w:rPr>
        <w:t xml:space="preserve"> will be created or an existing one will be reused. </w:t>
      </w:r>
      <w:r w:rsidR="009F2699" w:rsidRPr="009F2699">
        <w:rPr>
          <w:rFonts w:ascii="Verdana" w:hAnsi="Verdana"/>
          <w:lang w:val="en-US"/>
        </w:rPr>
        <w:t xml:space="preserve">Evelyne Piron </w:t>
      </w:r>
      <w:r w:rsidR="009F2699">
        <w:rPr>
          <w:rFonts w:ascii="Verdana" w:hAnsi="Verdana"/>
          <w:lang w:val="en-US"/>
        </w:rPr>
        <w:t>responded that the Registration Authority (SWIFT in this case) will make an analys</w:t>
      </w:r>
      <w:r w:rsidR="00147A71">
        <w:rPr>
          <w:rFonts w:ascii="Verdana" w:hAnsi="Verdana"/>
          <w:lang w:val="en-US"/>
        </w:rPr>
        <w:t>is</w:t>
      </w:r>
      <w:r w:rsidR="009F2699">
        <w:rPr>
          <w:rFonts w:ascii="Verdana" w:hAnsi="Verdana"/>
          <w:lang w:val="en-US"/>
        </w:rPr>
        <w:t xml:space="preserve"> and will advise on th</w:t>
      </w:r>
      <w:r w:rsidR="00147A71">
        <w:rPr>
          <w:rFonts w:ascii="Verdana" w:hAnsi="Verdana"/>
          <w:lang w:val="en-US"/>
        </w:rPr>
        <w:t>is</w:t>
      </w:r>
      <w:r w:rsidR="009F2699">
        <w:rPr>
          <w:rFonts w:ascii="Verdana" w:hAnsi="Verdana"/>
          <w:lang w:val="en-US"/>
        </w:rPr>
        <w:t xml:space="preserve"> </w:t>
      </w:r>
      <w:r w:rsidR="00147A71">
        <w:rPr>
          <w:rFonts w:ascii="Verdana" w:hAnsi="Verdana"/>
          <w:lang w:val="en-US"/>
        </w:rPr>
        <w:t>choice</w:t>
      </w:r>
      <w:r w:rsidR="009F2699">
        <w:rPr>
          <w:rFonts w:ascii="Verdana" w:hAnsi="Verdana"/>
          <w:lang w:val="en-US"/>
        </w:rPr>
        <w:t>. In case of reuse, it is important that the new use cases not lead to a misuse of the existing set of messages.</w:t>
      </w:r>
    </w:p>
    <w:p w14:paraId="471477EA" w14:textId="3980BC0A" w:rsidR="009F2699" w:rsidRDefault="009F2699" w:rsidP="009F2699">
      <w:pPr>
        <w:pStyle w:val="ListParagraph"/>
        <w:numPr>
          <w:ilvl w:val="0"/>
          <w:numId w:val="25"/>
        </w:numPr>
        <w:rPr>
          <w:rFonts w:ascii="Verdana" w:hAnsi="Verdana"/>
          <w:lang w:val="en-US"/>
        </w:rPr>
      </w:pPr>
      <w:r>
        <w:rPr>
          <w:rFonts w:ascii="Verdana" w:hAnsi="Verdana"/>
          <w:lang w:val="en-US"/>
        </w:rPr>
        <w:t xml:space="preserve">Albrecht Wallraf asked if the MSG could recommend a business area. The answer was yes, </w:t>
      </w:r>
      <w:r w:rsidR="00305B5A">
        <w:rPr>
          <w:rFonts w:ascii="Verdana" w:hAnsi="Verdana"/>
          <w:lang w:val="en-US"/>
        </w:rPr>
        <w:t xml:space="preserve">ISO </w:t>
      </w:r>
      <w:r>
        <w:rPr>
          <w:rFonts w:ascii="Verdana" w:hAnsi="Verdana"/>
          <w:lang w:val="en-US"/>
        </w:rPr>
        <w:t xml:space="preserve">is open to recommendations and </w:t>
      </w:r>
      <w:r w:rsidR="00147A71">
        <w:rPr>
          <w:rFonts w:ascii="Verdana" w:hAnsi="Verdana"/>
          <w:lang w:val="en-US"/>
        </w:rPr>
        <w:t>suggestions,</w:t>
      </w:r>
      <w:r>
        <w:rPr>
          <w:rFonts w:ascii="Verdana" w:hAnsi="Verdana"/>
          <w:lang w:val="en-US"/>
        </w:rPr>
        <w:t xml:space="preserve"> but the decision will be of SWIFT responsibility.</w:t>
      </w:r>
    </w:p>
    <w:p w14:paraId="35E0AE52" w14:textId="375DD413" w:rsidR="009F2699" w:rsidRDefault="009F2699" w:rsidP="009F2699">
      <w:pPr>
        <w:pStyle w:val="ListParagraph"/>
        <w:numPr>
          <w:ilvl w:val="0"/>
          <w:numId w:val="25"/>
        </w:numPr>
        <w:rPr>
          <w:rFonts w:ascii="Verdana" w:hAnsi="Verdana"/>
          <w:lang w:val="en-US"/>
        </w:rPr>
      </w:pPr>
      <w:r>
        <w:rPr>
          <w:rFonts w:ascii="Verdana" w:hAnsi="Verdana"/>
          <w:lang w:val="en-US"/>
        </w:rPr>
        <w:t xml:space="preserve">Pascal </w:t>
      </w:r>
      <w:proofErr w:type="spellStart"/>
      <w:r>
        <w:rPr>
          <w:rFonts w:ascii="Verdana" w:hAnsi="Verdana"/>
          <w:lang w:val="en-US"/>
        </w:rPr>
        <w:t>Spittler’s</w:t>
      </w:r>
      <w:proofErr w:type="spellEnd"/>
      <w:r>
        <w:rPr>
          <w:rFonts w:ascii="Verdana" w:hAnsi="Verdana"/>
          <w:lang w:val="en-US"/>
        </w:rPr>
        <w:t xml:space="preserve"> opinion was that only “Payments” or “Trade” categories could include such messages</w:t>
      </w:r>
    </w:p>
    <w:p w14:paraId="259DBF36" w14:textId="169270F7" w:rsidR="009F2699" w:rsidRDefault="009F2699" w:rsidP="009F2699">
      <w:pPr>
        <w:pStyle w:val="ListParagraph"/>
        <w:numPr>
          <w:ilvl w:val="0"/>
          <w:numId w:val="25"/>
        </w:num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xml:space="preserve"> pointed out the only similarity he can find is with the E-mandates related messages.</w:t>
      </w:r>
    </w:p>
    <w:p w14:paraId="7C3B331E" w14:textId="1044B76A" w:rsidR="009F2699" w:rsidRDefault="009F2699" w:rsidP="009F2699">
      <w:pPr>
        <w:pStyle w:val="ListParagraph"/>
        <w:numPr>
          <w:ilvl w:val="0"/>
          <w:numId w:val="25"/>
        </w:numPr>
        <w:rPr>
          <w:rFonts w:ascii="Verdana" w:hAnsi="Verdana"/>
          <w:lang w:val="en-GB"/>
        </w:rPr>
      </w:pPr>
      <w:r w:rsidRPr="009F2699">
        <w:rPr>
          <w:rFonts w:ascii="Verdana" w:hAnsi="Verdana"/>
          <w:lang w:val="en-GB"/>
        </w:rPr>
        <w:lastRenderedPageBreak/>
        <w:t xml:space="preserve">Massimo </w:t>
      </w:r>
      <w:proofErr w:type="spellStart"/>
      <w:r w:rsidRPr="009F2699">
        <w:rPr>
          <w:rFonts w:ascii="Verdana" w:hAnsi="Verdana"/>
          <w:lang w:val="en-GB"/>
        </w:rPr>
        <w:t>Battistella</w:t>
      </w:r>
      <w:proofErr w:type="spellEnd"/>
      <w:r w:rsidRPr="009F2699">
        <w:rPr>
          <w:rFonts w:ascii="Verdana" w:hAnsi="Verdana"/>
          <w:lang w:val="en-GB"/>
        </w:rPr>
        <w:t xml:space="preserve"> and Jacques </w:t>
      </w:r>
      <w:proofErr w:type="spellStart"/>
      <w:r w:rsidRPr="009F2699">
        <w:rPr>
          <w:rFonts w:ascii="Verdana" w:hAnsi="Verdana"/>
          <w:lang w:val="en-GB"/>
        </w:rPr>
        <w:t>Vanhautère</w:t>
      </w:r>
      <w:proofErr w:type="spellEnd"/>
      <w:r w:rsidRPr="009F2699">
        <w:rPr>
          <w:rFonts w:ascii="Verdana" w:hAnsi="Verdana"/>
          <w:lang w:val="en-GB"/>
        </w:rPr>
        <w:t xml:space="preserve"> stressed the i</w:t>
      </w:r>
      <w:r>
        <w:rPr>
          <w:rFonts w:ascii="Verdana" w:hAnsi="Verdana"/>
          <w:lang w:val="en-GB"/>
        </w:rPr>
        <w:t>mportance of making a standard for servicing message in order to achieve interoperability. Whilst for E-invoices and RTPs standards exist, for servicing message such a standard doesn’t exist</w:t>
      </w:r>
      <w:r w:rsidR="003169F2">
        <w:rPr>
          <w:rFonts w:ascii="Verdana" w:hAnsi="Verdana"/>
          <w:lang w:val="en-GB"/>
        </w:rPr>
        <w:t xml:space="preserve"> yet.</w:t>
      </w:r>
    </w:p>
    <w:p w14:paraId="2DB3B362" w14:textId="77777777" w:rsidR="003169F2" w:rsidRDefault="003169F2" w:rsidP="003169F2">
      <w:pPr>
        <w:rPr>
          <w:rFonts w:ascii="Verdana" w:hAnsi="Verdana"/>
        </w:rPr>
      </w:pPr>
    </w:p>
    <w:p w14:paraId="1FDE7444" w14:textId="0B046E2E" w:rsidR="003169F2" w:rsidRDefault="003169F2" w:rsidP="003169F2">
      <w:pPr>
        <w:rPr>
          <w:rFonts w:ascii="Verdana" w:hAnsi="Verdana"/>
        </w:rPr>
      </w:pPr>
      <w:r>
        <w:rPr>
          <w:rFonts w:ascii="Verdana" w:hAnsi="Verdana"/>
        </w:rPr>
        <w:t xml:space="preserve">Valentin Vlad provided a status on the consultation launched on 22 June. Massimo </w:t>
      </w:r>
      <w:proofErr w:type="spellStart"/>
      <w:r>
        <w:rPr>
          <w:rFonts w:ascii="Verdana" w:hAnsi="Verdana"/>
        </w:rPr>
        <w:t>Battistella</w:t>
      </w:r>
      <w:proofErr w:type="spellEnd"/>
      <w:r>
        <w:rPr>
          <w:rFonts w:ascii="Verdana" w:hAnsi="Verdana"/>
        </w:rPr>
        <w:t xml:space="preserve"> explained that after the deadline, Valentin Vlad </w:t>
      </w:r>
      <w:r w:rsidR="00AD043E">
        <w:rPr>
          <w:rFonts w:ascii="Verdana" w:hAnsi="Verdana"/>
        </w:rPr>
        <w:t xml:space="preserve">will consolidate the answers </w:t>
      </w:r>
      <w:r>
        <w:rPr>
          <w:rFonts w:ascii="Verdana" w:hAnsi="Verdana"/>
        </w:rPr>
        <w:t>and the result will be communicated to the Group for the preparation of the Group’s position and refinement of the proposal that will be included in the final report.</w:t>
      </w:r>
    </w:p>
    <w:p w14:paraId="56247522" w14:textId="43DFD728" w:rsidR="003169F2" w:rsidRDefault="003169F2" w:rsidP="003169F2">
      <w:pPr>
        <w:rPr>
          <w:rFonts w:ascii="Verdana" w:hAnsi="Verdana"/>
        </w:rPr>
      </w:pPr>
      <w:r>
        <w:rPr>
          <w:rFonts w:ascii="Verdana" w:hAnsi="Verdana"/>
        </w:rPr>
        <w:t>The next meeting – or a part of it - will be dedicated to the analysis of answers.</w:t>
      </w:r>
    </w:p>
    <w:p w14:paraId="7D4DFCA8" w14:textId="55F7C36B" w:rsidR="003169F2" w:rsidRDefault="003169F2" w:rsidP="003169F2">
      <w:pPr>
        <w:rPr>
          <w:rFonts w:ascii="Verdana" w:hAnsi="Verdana"/>
        </w:rPr>
      </w:pPr>
      <w:r>
        <w:rPr>
          <w:rFonts w:ascii="Verdana" w:hAnsi="Verdana"/>
        </w:rPr>
        <w:t xml:space="preserve">It was discussed why this consultation was not public. Massimo </w:t>
      </w:r>
      <w:proofErr w:type="spellStart"/>
      <w:r>
        <w:rPr>
          <w:rFonts w:ascii="Verdana" w:hAnsi="Verdana"/>
        </w:rPr>
        <w:t>Battistella</w:t>
      </w:r>
      <w:proofErr w:type="spellEnd"/>
      <w:r>
        <w:rPr>
          <w:rFonts w:ascii="Verdana" w:hAnsi="Verdana"/>
        </w:rPr>
        <w:t xml:space="preserve"> highlighted the goal of this action was to help the Group to make a proposal based on providers’ input. </w:t>
      </w:r>
      <w:r w:rsidR="00305B5A">
        <w:rPr>
          <w:rFonts w:ascii="Verdana" w:hAnsi="Verdana"/>
        </w:rPr>
        <w:t>A</w:t>
      </w:r>
      <w:r>
        <w:rPr>
          <w:rFonts w:ascii="Verdana" w:hAnsi="Verdana"/>
        </w:rPr>
        <w:t xml:space="preserve"> public consultation </w:t>
      </w:r>
      <w:r w:rsidR="00305B5A">
        <w:rPr>
          <w:rFonts w:ascii="Verdana" w:hAnsi="Verdana"/>
        </w:rPr>
        <w:t>could be needed in the further stages of development of the framework.</w:t>
      </w:r>
      <w:r>
        <w:rPr>
          <w:rFonts w:ascii="Verdana" w:hAnsi="Verdana"/>
        </w:rPr>
        <w:t>.</w:t>
      </w:r>
    </w:p>
    <w:p w14:paraId="5EDD9ACC" w14:textId="62C6535B" w:rsidR="00AD043E" w:rsidRDefault="00AD043E" w:rsidP="003169F2">
      <w:pPr>
        <w:rPr>
          <w:rFonts w:ascii="Verdana" w:hAnsi="Verdana"/>
        </w:rPr>
      </w:pPr>
    </w:p>
    <w:p w14:paraId="4B173EFD" w14:textId="77777777" w:rsidR="00AD043E" w:rsidRDefault="00AD043E" w:rsidP="00AD043E">
      <w:pPr>
        <w:rPr>
          <w:rFonts w:ascii="Verdana" w:hAnsi="Verdana"/>
          <w:lang w:val="en-US"/>
        </w:rPr>
      </w:pPr>
    </w:p>
    <w:p w14:paraId="55D8586F" w14:textId="16FF39D4" w:rsidR="00AD043E" w:rsidRPr="00AD043E" w:rsidRDefault="00AD043E" w:rsidP="00AD043E">
      <w:pPr>
        <w:numPr>
          <w:ilvl w:val="0"/>
          <w:numId w:val="6"/>
        </w:numPr>
        <w:rPr>
          <w:rFonts w:ascii="Verdana" w:hAnsi="Verdana"/>
          <w:b/>
          <w:sz w:val="28"/>
          <w:szCs w:val="28"/>
          <w:lang w:val="en-US"/>
        </w:rPr>
      </w:pPr>
      <w:r>
        <w:rPr>
          <w:rFonts w:ascii="Verdana" w:hAnsi="Verdana"/>
          <w:b/>
          <w:lang w:val="en-US"/>
        </w:rPr>
        <w:t>S</w:t>
      </w:r>
      <w:r w:rsidRPr="00AD043E">
        <w:rPr>
          <w:rFonts w:ascii="Verdana" w:hAnsi="Verdana"/>
          <w:b/>
          <w:lang w:val="en-US"/>
        </w:rPr>
        <w:t>tructure of the final report</w:t>
      </w:r>
    </w:p>
    <w:p w14:paraId="585A3EF3" w14:textId="192DCE51" w:rsidR="00AD043E" w:rsidRDefault="00AD043E" w:rsidP="00AD043E">
      <w:pPr>
        <w:rPr>
          <w:rFonts w:ascii="Verdana" w:hAnsi="Verdana"/>
          <w:b/>
          <w:sz w:val="28"/>
          <w:szCs w:val="28"/>
          <w:lang w:val="en-US"/>
        </w:rPr>
      </w:pPr>
    </w:p>
    <w:p w14:paraId="67C58312" w14:textId="74370702" w:rsidR="00AD043E" w:rsidRDefault="00AD043E" w:rsidP="00AD043E">
      <w:pPr>
        <w:rPr>
          <w:rFonts w:ascii="Verdana" w:hAnsi="Verdana"/>
          <w:lang w:val="en-US"/>
        </w:rPr>
      </w:pPr>
      <w:r>
        <w:rPr>
          <w:rFonts w:ascii="Verdana" w:hAnsi="Verdana"/>
          <w:lang w:val="en-US"/>
        </w:rPr>
        <w:t xml:space="preserve">Valentin Vlad displayed the statement of the ERPB released after their meeting of end November 2017, to remind the expectations of </w:t>
      </w:r>
      <w:r w:rsidR="00305B5A">
        <w:rPr>
          <w:rFonts w:ascii="Verdana" w:hAnsi="Verdana"/>
          <w:lang w:val="en-US"/>
        </w:rPr>
        <w:t xml:space="preserve">the </w:t>
      </w:r>
      <w:r>
        <w:rPr>
          <w:rFonts w:ascii="Verdana" w:hAnsi="Verdana"/>
          <w:lang w:val="en-US"/>
        </w:rPr>
        <w:t>ERPB.</w:t>
      </w:r>
    </w:p>
    <w:p w14:paraId="4B72D798" w14:textId="03275B88" w:rsidR="00616826" w:rsidRDefault="00AD043E" w:rsidP="00AD043E">
      <w:pPr>
        <w:rPr>
          <w:rFonts w:ascii="Verdana" w:hAnsi="Verdana"/>
          <w:lang w:val="en-US"/>
        </w:rPr>
      </w:pPr>
      <w:r>
        <w:rPr>
          <w:rFonts w:ascii="Verdana" w:hAnsi="Verdana"/>
          <w:lang w:val="en-US"/>
        </w:rPr>
        <w:t xml:space="preserve">Reading attentively the part of the statement concerning the EIPP work for 2018, Kari </w:t>
      </w:r>
      <w:proofErr w:type="spellStart"/>
      <w:r>
        <w:rPr>
          <w:rFonts w:ascii="Verdana" w:hAnsi="Verdana"/>
          <w:lang w:val="en-US"/>
        </w:rPr>
        <w:t>Kemppainen</w:t>
      </w:r>
      <w:proofErr w:type="spellEnd"/>
      <w:r>
        <w:rPr>
          <w:rFonts w:ascii="Verdana" w:hAnsi="Verdana"/>
          <w:lang w:val="en-US"/>
        </w:rPr>
        <w:t xml:space="preserve"> pointed out that concerning </w:t>
      </w:r>
      <w:r w:rsidR="00FF1F7C">
        <w:rPr>
          <w:rFonts w:ascii="Verdana" w:hAnsi="Verdana"/>
          <w:lang w:val="en-US"/>
        </w:rPr>
        <w:t>the two main deliverables</w:t>
      </w:r>
      <w:r w:rsidR="00D002B5">
        <w:rPr>
          <w:rFonts w:ascii="Verdana" w:hAnsi="Verdana"/>
          <w:lang w:val="en-US"/>
        </w:rPr>
        <w:t xml:space="preserve">: </w:t>
      </w:r>
      <w:r w:rsidR="00FF1F7C">
        <w:rPr>
          <w:rFonts w:ascii="Verdana" w:hAnsi="Verdana"/>
          <w:lang w:val="en-US"/>
        </w:rPr>
        <w:t xml:space="preserve"> </w:t>
      </w:r>
      <w:r>
        <w:rPr>
          <w:rFonts w:ascii="Verdana" w:hAnsi="Verdana"/>
          <w:lang w:val="en-US"/>
        </w:rPr>
        <w:t>the RTP the work has been done</w:t>
      </w:r>
      <w:r w:rsidR="00FF1F7C">
        <w:rPr>
          <w:rFonts w:ascii="Verdana" w:hAnsi="Verdana"/>
          <w:lang w:val="en-US"/>
        </w:rPr>
        <w:t xml:space="preserve"> and the work on</w:t>
      </w:r>
      <w:r>
        <w:rPr>
          <w:rFonts w:ascii="Verdana" w:hAnsi="Verdana"/>
          <w:lang w:val="en-US"/>
        </w:rPr>
        <w:t xml:space="preserve"> servicing messages almost done</w:t>
      </w:r>
      <w:r w:rsidR="00FF1F7C">
        <w:rPr>
          <w:rFonts w:ascii="Verdana" w:hAnsi="Verdana"/>
          <w:lang w:val="en-US"/>
        </w:rPr>
        <w:t>. Accordingly</w:t>
      </w:r>
      <w:r>
        <w:rPr>
          <w:rFonts w:ascii="Verdana" w:hAnsi="Verdana"/>
          <w:lang w:val="en-US"/>
        </w:rPr>
        <w:t xml:space="preserve">, there </w:t>
      </w:r>
      <w:r w:rsidR="00D41932">
        <w:rPr>
          <w:rFonts w:ascii="Verdana" w:hAnsi="Verdana"/>
          <w:lang w:val="en-US"/>
        </w:rPr>
        <w:t>could remain an additional topic to be looked at</w:t>
      </w:r>
      <w:r>
        <w:rPr>
          <w:rFonts w:ascii="Verdana" w:hAnsi="Verdana"/>
          <w:lang w:val="en-US"/>
        </w:rPr>
        <w:t xml:space="preserve">: </w:t>
      </w:r>
    </w:p>
    <w:p w14:paraId="1F2DF4E5" w14:textId="7F214A28" w:rsidR="00AD043E" w:rsidRDefault="00AD043E" w:rsidP="00616826">
      <w:pPr>
        <w:ind w:left="720"/>
        <w:rPr>
          <w:rFonts w:ascii="Verdana" w:hAnsi="Verdana"/>
          <w:sz w:val="22"/>
          <w:szCs w:val="22"/>
          <w:lang w:val="en-US"/>
        </w:rPr>
      </w:pPr>
      <w:r w:rsidRPr="00616826">
        <w:rPr>
          <w:rFonts w:ascii="Verdana" w:hAnsi="Verdana"/>
          <w:sz w:val="22"/>
          <w:szCs w:val="22"/>
          <w:lang w:val="en-US"/>
        </w:rPr>
        <w:t>“</w:t>
      </w:r>
      <w:r w:rsidRPr="00616826">
        <w:rPr>
          <w:rFonts w:ascii="Verdana" w:hAnsi="Verdana"/>
          <w:i/>
          <w:sz w:val="22"/>
          <w:szCs w:val="22"/>
          <w:lang w:val="en-US"/>
        </w:rPr>
        <w:t>…In addition, it could be considered whether request-to-pay messages could also be used in a framework-agnostic manner, allowing the payment of invoices under different models.</w:t>
      </w:r>
      <w:r w:rsidRPr="00616826">
        <w:rPr>
          <w:rFonts w:ascii="Verdana" w:hAnsi="Verdana"/>
          <w:sz w:val="22"/>
          <w:szCs w:val="22"/>
          <w:lang w:val="en-US"/>
        </w:rPr>
        <w:t>”</w:t>
      </w:r>
    </w:p>
    <w:p w14:paraId="3B26D785" w14:textId="77777777" w:rsidR="00616826" w:rsidRDefault="00616826" w:rsidP="00616826">
      <w:pPr>
        <w:ind w:left="720"/>
        <w:rPr>
          <w:rFonts w:ascii="Verdana" w:hAnsi="Verdana"/>
          <w:lang w:val="en-US"/>
        </w:rPr>
      </w:pPr>
    </w:p>
    <w:p w14:paraId="7865E63C" w14:textId="77777777" w:rsidR="00616826" w:rsidRDefault="00AD043E" w:rsidP="00AD043E">
      <w:pPr>
        <w:rPr>
          <w:rFonts w:ascii="Verdana" w:hAnsi="Verdana"/>
          <w:lang w:val="en-US"/>
        </w:rPr>
      </w:pPr>
      <w:r>
        <w:rPr>
          <w:rFonts w:ascii="Verdana" w:hAnsi="Verdana"/>
          <w:lang w:val="en-US"/>
        </w:rPr>
        <w:t xml:space="preserve">Rainer </w:t>
      </w:r>
      <w:proofErr w:type="spellStart"/>
      <w:r>
        <w:rPr>
          <w:rFonts w:ascii="Verdana" w:hAnsi="Verdana"/>
          <w:lang w:val="en-US"/>
        </w:rPr>
        <w:t>Olt</w:t>
      </w:r>
      <w:proofErr w:type="spellEnd"/>
      <w:r>
        <w:rPr>
          <w:rFonts w:ascii="Verdana" w:hAnsi="Verdana"/>
          <w:lang w:val="en-US"/>
        </w:rPr>
        <w:t xml:space="preserve"> noticed that, in the light of the further expectations, the Group shouldn’t focus this year on </w:t>
      </w:r>
      <w:r w:rsidR="00616826">
        <w:rPr>
          <w:rFonts w:ascii="Verdana" w:hAnsi="Verdana"/>
          <w:lang w:val="en-US"/>
        </w:rPr>
        <w:t xml:space="preserve">the EIPP framework or scheme: </w:t>
      </w:r>
    </w:p>
    <w:p w14:paraId="01E2D9A3" w14:textId="117609E2" w:rsidR="00AD043E" w:rsidRPr="00616826" w:rsidRDefault="00616826" w:rsidP="00616826">
      <w:pPr>
        <w:ind w:left="720"/>
        <w:rPr>
          <w:rFonts w:ascii="Verdana" w:hAnsi="Verdana"/>
          <w:i/>
          <w:sz w:val="22"/>
          <w:szCs w:val="22"/>
          <w:lang w:val="en-US"/>
        </w:rPr>
      </w:pPr>
      <w:r w:rsidRPr="00616826">
        <w:rPr>
          <w:rFonts w:ascii="Verdana" w:hAnsi="Verdana"/>
          <w:i/>
          <w:sz w:val="22"/>
          <w:szCs w:val="22"/>
          <w:lang w:val="en-US"/>
        </w:rPr>
        <w:t xml:space="preserve">“After completion of the first step […], the ERPB would consider </w:t>
      </w:r>
      <w:r w:rsidR="00AD043E" w:rsidRPr="00616826">
        <w:rPr>
          <w:rFonts w:ascii="Verdana" w:hAnsi="Verdana"/>
          <w:i/>
          <w:sz w:val="22"/>
          <w:szCs w:val="22"/>
          <w:lang w:val="en-US"/>
        </w:rPr>
        <w:t xml:space="preserve">a common EIPP framework consisting of a minimum set of rules, to support integration of existing EIPP solutions and provide guidance on emerging EIPP solutions for delivering </w:t>
      </w:r>
      <w:proofErr w:type="spellStart"/>
      <w:r w:rsidR="00AD043E" w:rsidRPr="00616826">
        <w:rPr>
          <w:rFonts w:ascii="Verdana" w:hAnsi="Verdana"/>
          <w:i/>
          <w:sz w:val="22"/>
          <w:szCs w:val="22"/>
          <w:lang w:val="en-US"/>
        </w:rPr>
        <w:t>harmonised</w:t>
      </w:r>
      <w:proofErr w:type="spellEnd"/>
      <w:r w:rsidR="00AD043E" w:rsidRPr="00616826">
        <w:rPr>
          <w:rFonts w:ascii="Verdana" w:hAnsi="Verdana"/>
          <w:i/>
          <w:sz w:val="22"/>
          <w:szCs w:val="22"/>
          <w:lang w:val="en-US"/>
        </w:rPr>
        <w:t xml:space="preserve"> EIPP services</w:t>
      </w:r>
      <w:r w:rsidRPr="00616826">
        <w:rPr>
          <w:rFonts w:ascii="Verdana" w:hAnsi="Verdana"/>
          <w:i/>
          <w:sz w:val="22"/>
          <w:szCs w:val="22"/>
          <w:lang w:val="en-US"/>
        </w:rPr>
        <w:t>”</w:t>
      </w:r>
      <w:r w:rsidR="00AD043E" w:rsidRPr="00616826">
        <w:rPr>
          <w:rFonts w:ascii="Verdana" w:hAnsi="Verdana"/>
          <w:i/>
          <w:sz w:val="22"/>
          <w:szCs w:val="22"/>
          <w:lang w:val="en-US"/>
        </w:rPr>
        <w:t xml:space="preserve"> </w:t>
      </w:r>
    </w:p>
    <w:p w14:paraId="69B6D75E" w14:textId="4CB21418" w:rsidR="00AD043E" w:rsidRPr="003169F2" w:rsidRDefault="00AD043E" w:rsidP="003169F2">
      <w:pPr>
        <w:rPr>
          <w:rFonts w:ascii="Verdana" w:hAnsi="Verdana"/>
        </w:rPr>
      </w:pPr>
    </w:p>
    <w:p w14:paraId="03456CBD" w14:textId="2B07510A" w:rsidR="0045545F" w:rsidRDefault="00F31F6A" w:rsidP="00B420ED">
      <w:pPr>
        <w:rPr>
          <w:rFonts w:ascii="Verdana" w:hAnsi="Verdana"/>
        </w:rPr>
      </w:pPr>
      <w:r>
        <w:rPr>
          <w:rFonts w:ascii="Verdana" w:hAnsi="Verdana"/>
        </w:rPr>
        <w:t>Therefore,</w:t>
      </w:r>
      <w:r w:rsidR="00616826">
        <w:rPr>
          <w:rFonts w:ascii="Verdana" w:hAnsi="Verdana"/>
        </w:rPr>
        <w:t xml:space="preserve"> this year the focus should be to explain how to make the 2 elements (RTP, servicing messages) working together, which completes the work already done.</w:t>
      </w:r>
    </w:p>
    <w:p w14:paraId="52BCC892" w14:textId="2F675E02" w:rsidR="00F31F6A" w:rsidRDefault="00F31F6A" w:rsidP="00B420ED">
      <w:pPr>
        <w:rPr>
          <w:rFonts w:ascii="Verdana" w:hAnsi="Verdana"/>
        </w:rPr>
      </w:pPr>
    </w:p>
    <w:p w14:paraId="347D7CAE" w14:textId="07C70E7F" w:rsidR="00616826" w:rsidRDefault="00616826" w:rsidP="00B420ED">
      <w:pPr>
        <w:rPr>
          <w:rFonts w:ascii="Verdana" w:hAnsi="Verdana"/>
        </w:rPr>
      </w:pPr>
      <w:r>
        <w:rPr>
          <w:rFonts w:ascii="Verdana" w:hAnsi="Verdana"/>
        </w:rPr>
        <w:t xml:space="preserve">Valentin Vlad displayed the slide 9 of the presentation </w:t>
      </w:r>
      <w:r w:rsidRPr="00616826">
        <w:rPr>
          <w:rFonts w:ascii="Verdana" w:hAnsi="Verdana"/>
        </w:rPr>
        <w:t>EIPP MSG 008-18 scope definition-v0.3</w:t>
      </w:r>
      <w:r>
        <w:rPr>
          <w:rFonts w:ascii="Verdana" w:hAnsi="Verdana"/>
        </w:rPr>
        <w:t>.pptx, produced in March when the Group agreed on the scope of the work for this year.</w:t>
      </w:r>
    </w:p>
    <w:p w14:paraId="7A83D761" w14:textId="2EEA9BC0" w:rsidR="00616826" w:rsidRDefault="00616826" w:rsidP="00B420ED">
      <w:pPr>
        <w:rPr>
          <w:rFonts w:ascii="Verdana" w:hAnsi="Verdana"/>
        </w:rPr>
      </w:pPr>
    </w:p>
    <w:p w14:paraId="7965E3CC" w14:textId="04DDEF18" w:rsidR="00616826" w:rsidRDefault="00616826" w:rsidP="00B420ED">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supported Rainer’s position and added that we should address the topics for the future, so to give clear advice for the way forward to ERPB. Jacques </w:t>
      </w:r>
      <w:proofErr w:type="spellStart"/>
      <w:r>
        <w:rPr>
          <w:rFonts w:ascii="Verdana" w:hAnsi="Verdana"/>
        </w:rPr>
        <w:t>Vanhautère</w:t>
      </w:r>
      <w:proofErr w:type="spellEnd"/>
      <w:r>
        <w:rPr>
          <w:rFonts w:ascii="Verdana" w:hAnsi="Verdana"/>
        </w:rPr>
        <w:t xml:space="preserve"> also agreed that – at a minimum - the focus should be on how make the messages working together.</w:t>
      </w:r>
    </w:p>
    <w:p w14:paraId="512A30E0" w14:textId="3CB24D2B" w:rsidR="00616826" w:rsidRDefault="00616826" w:rsidP="00B420ED">
      <w:pPr>
        <w:rPr>
          <w:rFonts w:ascii="Verdana" w:hAnsi="Verdana"/>
        </w:rPr>
      </w:pPr>
      <w:r>
        <w:rPr>
          <w:rFonts w:ascii="Verdana" w:hAnsi="Verdana"/>
        </w:rPr>
        <w:lastRenderedPageBreak/>
        <w:t xml:space="preserve">Pascal </w:t>
      </w:r>
      <w:proofErr w:type="spellStart"/>
      <w:r>
        <w:rPr>
          <w:rFonts w:ascii="Verdana" w:hAnsi="Verdana"/>
        </w:rPr>
        <w:t>Spittler</w:t>
      </w:r>
      <w:proofErr w:type="spellEnd"/>
      <w:r>
        <w:rPr>
          <w:rFonts w:ascii="Verdana" w:hAnsi="Verdana"/>
        </w:rPr>
        <w:t xml:space="preserve"> pointed out that the security related aspects should be addressed.</w:t>
      </w:r>
    </w:p>
    <w:p w14:paraId="7A04A536" w14:textId="17EF2A07" w:rsidR="00DB08C9" w:rsidRDefault="00616826" w:rsidP="00B420ED">
      <w:pPr>
        <w:rPr>
          <w:rFonts w:ascii="Verdana" w:hAnsi="Verdana"/>
        </w:rPr>
      </w:pPr>
      <w:r>
        <w:rPr>
          <w:rFonts w:ascii="Verdana" w:hAnsi="Verdana"/>
        </w:rPr>
        <w:t xml:space="preserve">Albrecht Wallraf proposed to go further, for example by asking </w:t>
      </w:r>
      <w:r w:rsidR="00D002B5">
        <w:rPr>
          <w:rFonts w:ascii="Verdana" w:hAnsi="Verdana"/>
        </w:rPr>
        <w:t xml:space="preserve">an entity </w:t>
      </w:r>
      <w:r>
        <w:rPr>
          <w:rFonts w:ascii="Verdana" w:hAnsi="Verdana"/>
        </w:rPr>
        <w:t>to develop an EIPP scheme.</w:t>
      </w:r>
    </w:p>
    <w:p w14:paraId="1EBAF609" w14:textId="667D8FDB" w:rsidR="00616826" w:rsidRDefault="00616826" w:rsidP="00B420ED">
      <w:pPr>
        <w:rPr>
          <w:rFonts w:ascii="Verdana" w:hAnsi="Verdana"/>
        </w:rPr>
      </w:pPr>
      <w:r>
        <w:rPr>
          <w:rFonts w:ascii="Verdana" w:hAnsi="Verdana"/>
        </w:rPr>
        <w:t xml:space="preserve">He started to draft a schema on the white board containing the topics that the report should contain. </w:t>
      </w:r>
    </w:p>
    <w:p w14:paraId="184AD8D4" w14:textId="0A6D0D6B" w:rsidR="00616826" w:rsidRDefault="00616826" w:rsidP="00B420ED">
      <w:pPr>
        <w:rPr>
          <w:rFonts w:ascii="Verdana" w:hAnsi="Verdana"/>
        </w:rPr>
      </w:pPr>
    </w:p>
    <w:p w14:paraId="736E3E8D" w14:textId="77777777" w:rsidR="00F31F6A" w:rsidRPr="00AD043E" w:rsidRDefault="00F31F6A" w:rsidP="00F31F6A">
      <w:pPr>
        <w:keepNext/>
        <w:numPr>
          <w:ilvl w:val="0"/>
          <w:numId w:val="6"/>
        </w:numPr>
        <w:ind w:left="357" w:hanging="357"/>
        <w:rPr>
          <w:rFonts w:ascii="Verdana" w:hAnsi="Verdana"/>
          <w:b/>
          <w:sz w:val="28"/>
          <w:szCs w:val="28"/>
          <w:lang w:val="en-US"/>
        </w:rPr>
      </w:pPr>
      <w:r w:rsidRPr="00F31F6A">
        <w:rPr>
          <w:rFonts w:ascii="Verdana" w:hAnsi="Verdana"/>
          <w:b/>
          <w:lang w:val="en-US"/>
        </w:rPr>
        <w:t>“Brainstorming” session on the way forward</w:t>
      </w:r>
    </w:p>
    <w:p w14:paraId="2A680400" w14:textId="77777777" w:rsidR="00F31F6A" w:rsidRPr="00F31F6A" w:rsidRDefault="00F31F6A" w:rsidP="00B420ED">
      <w:pPr>
        <w:rPr>
          <w:rFonts w:ascii="Verdana" w:hAnsi="Verdana"/>
          <w:lang w:val="en-US"/>
        </w:rPr>
      </w:pPr>
    </w:p>
    <w:p w14:paraId="14A87187" w14:textId="6BC973AF" w:rsidR="00616826" w:rsidRDefault="00616826" w:rsidP="00B420ED">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continued the drafting i</w:t>
      </w:r>
      <w:r w:rsidR="00F31F6A">
        <w:rPr>
          <w:rFonts w:ascii="Verdana" w:hAnsi="Verdana"/>
        </w:rPr>
        <w:t>n</w:t>
      </w:r>
      <w:r>
        <w:rPr>
          <w:rFonts w:ascii="Verdana" w:hAnsi="Verdana"/>
        </w:rPr>
        <w:t xml:space="preserve"> a “mind-mapping” form.</w:t>
      </w:r>
    </w:p>
    <w:p w14:paraId="34B98F80" w14:textId="3DB7170B" w:rsidR="009335BD" w:rsidRDefault="009335BD" w:rsidP="009335BD">
      <w:pPr>
        <w:rPr>
          <w:rFonts w:ascii="Verdana" w:hAnsi="Verdana"/>
          <w:lang w:val="en-US"/>
        </w:rPr>
      </w:pPr>
      <w:r>
        <w:rPr>
          <w:rFonts w:ascii="Verdana" w:hAnsi="Verdana"/>
          <w:lang w:val="en-US"/>
        </w:rPr>
        <w:t>He used the slides “</w:t>
      </w:r>
      <w:r w:rsidRPr="00F31F6A">
        <w:rPr>
          <w:rFonts w:ascii="Verdana" w:hAnsi="Verdana"/>
          <w:lang w:val="en-US"/>
        </w:rPr>
        <w:t>EIPP MODEL 09_04_2018</w:t>
      </w:r>
      <w:r>
        <w:rPr>
          <w:rFonts w:ascii="Verdana" w:hAnsi="Verdana"/>
          <w:lang w:val="en-US"/>
        </w:rPr>
        <w:t>.pptx” during the brainstorming time.</w:t>
      </w:r>
    </w:p>
    <w:p w14:paraId="4ABDCDED" w14:textId="6E91DC67" w:rsidR="00616826" w:rsidRPr="009335BD" w:rsidRDefault="00616826" w:rsidP="00B420ED">
      <w:pPr>
        <w:rPr>
          <w:rFonts w:ascii="Verdana" w:hAnsi="Verdana"/>
          <w:lang w:val="en-US"/>
        </w:rPr>
      </w:pPr>
    </w:p>
    <w:p w14:paraId="4C5B2F4B" w14:textId="77777777" w:rsidR="003A2CC3" w:rsidRPr="003A2CC3" w:rsidRDefault="003A2CC3" w:rsidP="003A2CC3">
      <w:pPr>
        <w:rPr>
          <w:rFonts w:ascii="Verdana" w:hAnsi="Verdana"/>
        </w:rPr>
      </w:pPr>
    </w:p>
    <w:p w14:paraId="18D73217" w14:textId="77777777" w:rsidR="00BA08F1" w:rsidRPr="00300DBC" w:rsidRDefault="00BA08F1" w:rsidP="00BA08F1">
      <w:pPr>
        <w:pBdr>
          <w:top w:val="single" w:sz="6" w:space="1" w:color="auto"/>
          <w:bottom w:val="single" w:sz="6" w:space="1" w:color="auto"/>
        </w:pBdr>
        <w:rPr>
          <w:rFonts w:ascii="Verdana" w:hAnsi="Verdana"/>
          <w:sz w:val="22"/>
          <w:szCs w:val="22"/>
        </w:rPr>
      </w:pPr>
      <w:r w:rsidRPr="00300DBC">
        <w:rPr>
          <w:rFonts w:ascii="Verdana" w:hAnsi="Verdana"/>
          <w:sz w:val="22"/>
          <w:szCs w:val="22"/>
        </w:rPr>
        <w:t>Lunch break</w:t>
      </w:r>
    </w:p>
    <w:p w14:paraId="6FD7804F" w14:textId="396243CC" w:rsidR="009A7B2D" w:rsidRDefault="009A7B2D" w:rsidP="009A7B2D">
      <w:pPr>
        <w:ind w:left="360"/>
        <w:rPr>
          <w:rFonts w:ascii="Verdana" w:hAnsi="Verdana"/>
          <w:lang w:val="en-US"/>
        </w:rPr>
      </w:pPr>
    </w:p>
    <w:p w14:paraId="7841CE8A" w14:textId="38E76DEF" w:rsidR="00F31F6A" w:rsidRDefault="00F31F6A" w:rsidP="009A7B2D">
      <w:pPr>
        <w:rPr>
          <w:rFonts w:ascii="Verdana" w:hAnsi="Verdana"/>
          <w:lang w:val="en-US"/>
        </w:rPr>
      </w:pPr>
      <w:r>
        <w:rPr>
          <w:rFonts w:ascii="Verdana" w:hAnsi="Verdana"/>
          <w:lang w:val="en-US"/>
        </w:rPr>
        <w:t>Some items identified first (not necessarily in this order):</w:t>
      </w:r>
    </w:p>
    <w:p w14:paraId="21712E9C" w14:textId="721AC4B1" w:rsidR="00F31F6A" w:rsidRDefault="00F31F6A" w:rsidP="00F31F6A">
      <w:pPr>
        <w:pStyle w:val="ListParagraph"/>
        <w:numPr>
          <w:ilvl w:val="0"/>
          <w:numId w:val="26"/>
        </w:numPr>
        <w:rPr>
          <w:rFonts w:ascii="Verdana" w:hAnsi="Verdana"/>
          <w:lang w:val="en-US"/>
        </w:rPr>
      </w:pPr>
      <w:r>
        <w:rPr>
          <w:rFonts w:ascii="Verdana" w:hAnsi="Verdana"/>
          <w:lang w:val="en-US"/>
        </w:rPr>
        <w:t>use-cases including E-receipts</w:t>
      </w:r>
    </w:p>
    <w:p w14:paraId="5DADC34A" w14:textId="263D442B" w:rsidR="00F31F6A" w:rsidRDefault="00F31F6A" w:rsidP="00F31F6A">
      <w:pPr>
        <w:pStyle w:val="ListParagraph"/>
        <w:numPr>
          <w:ilvl w:val="0"/>
          <w:numId w:val="26"/>
        </w:numPr>
        <w:rPr>
          <w:rFonts w:ascii="Verdana" w:hAnsi="Verdana"/>
          <w:lang w:val="en-US"/>
        </w:rPr>
      </w:pPr>
      <w:r>
        <w:rPr>
          <w:rFonts w:ascii="Verdana" w:hAnsi="Verdana"/>
          <w:lang w:val="en-US"/>
        </w:rPr>
        <w:t xml:space="preserve">Concerns raised during the </w:t>
      </w:r>
      <w:proofErr w:type="spellStart"/>
      <w:r>
        <w:rPr>
          <w:rFonts w:ascii="Verdana" w:hAnsi="Verdana"/>
          <w:lang w:val="en-US"/>
        </w:rPr>
        <w:t>PaySEG</w:t>
      </w:r>
      <w:proofErr w:type="spellEnd"/>
      <w:r>
        <w:rPr>
          <w:rFonts w:ascii="Verdana" w:hAnsi="Verdana"/>
          <w:lang w:val="en-US"/>
        </w:rPr>
        <w:t xml:space="preserve"> analysis meeting</w:t>
      </w:r>
    </w:p>
    <w:p w14:paraId="176CFEA4" w14:textId="39AC5898" w:rsidR="00F31F6A" w:rsidRDefault="00F31F6A" w:rsidP="00F31F6A">
      <w:pPr>
        <w:pStyle w:val="ListParagraph"/>
        <w:numPr>
          <w:ilvl w:val="0"/>
          <w:numId w:val="26"/>
        </w:numPr>
        <w:rPr>
          <w:rFonts w:ascii="Verdana" w:hAnsi="Verdana"/>
          <w:lang w:val="en-US"/>
        </w:rPr>
      </w:pPr>
      <w:r>
        <w:rPr>
          <w:rFonts w:ascii="Verdana" w:hAnsi="Verdana"/>
          <w:lang w:val="en-US"/>
        </w:rPr>
        <w:t xml:space="preserve">Implementation guidelines – especially on the content that should be </w:t>
      </w:r>
      <w:proofErr w:type="spellStart"/>
      <w:r>
        <w:rPr>
          <w:rFonts w:ascii="Verdana" w:hAnsi="Verdana"/>
          <w:lang w:val="en-US"/>
        </w:rPr>
        <w:t>harmoni</w:t>
      </w:r>
      <w:r w:rsidR="00DB08C9">
        <w:rPr>
          <w:rFonts w:ascii="Verdana" w:hAnsi="Verdana"/>
          <w:lang w:val="en-US"/>
        </w:rPr>
        <w:t>s</w:t>
      </w:r>
      <w:r>
        <w:rPr>
          <w:rFonts w:ascii="Verdana" w:hAnsi="Verdana"/>
          <w:lang w:val="en-US"/>
        </w:rPr>
        <w:t>ed</w:t>
      </w:r>
      <w:proofErr w:type="spellEnd"/>
      <w:r>
        <w:rPr>
          <w:rFonts w:ascii="Verdana" w:hAnsi="Verdana"/>
          <w:lang w:val="en-US"/>
        </w:rPr>
        <w:t xml:space="preserve">. In this respect the guidelines for the RTP are more urgent as the </w:t>
      </w:r>
      <w:r w:rsidR="00DB08C9">
        <w:rPr>
          <w:rFonts w:ascii="Verdana" w:hAnsi="Verdana"/>
          <w:lang w:val="en-US"/>
        </w:rPr>
        <w:t xml:space="preserve">updated version of the pain.013/014 </w:t>
      </w:r>
      <w:r>
        <w:rPr>
          <w:rFonts w:ascii="Verdana" w:hAnsi="Verdana"/>
          <w:lang w:val="en-US"/>
        </w:rPr>
        <w:t>ISO messages will be created</w:t>
      </w:r>
      <w:r w:rsidR="00DB08C9">
        <w:rPr>
          <w:rFonts w:ascii="Verdana" w:hAnsi="Verdana"/>
          <w:lang w:val="en-US"/>
        </w:rPr>
        <w:t xml:space="preserve"> soon</w:t>
      </w:r>
      <w:r>
        <w:rPr>
          <w:rFonts w:ascii="Verdana" w:hAnsi="Verdana"/>
          <w:lang w:val="en-US"/>
        </w:rPr>
        <w:t xml:space="preserve">, so an entity interested in the implementation should have the guidelines </w:t>
      </w:r>
      <w:r w:rsidR="00A6795C">
        <w:rPr>
          <w:rFonts w:ascii="Verdana" w:hAnsi="Verdana"/>
          <w:lang w:val="en-US"/>
        </w:rPr>
        <w:t>in a timely manner</w:t>
      </w:r>
    </w:p>
    <w:p w14:paraId="0F5348EB" w14:textId="23CFA2F3" w:rsidR="00A6795C" w:rsidRDefault="009335BD" w:rsidP="00A6795C">
      <w:pPr>
        <w:rPr>
          <w:rFonts w:ascii="Verdana" w:hAnsi="Verdana"/>
          <w:lang w:val="en-US"/>
        </w:rPr>
      </w:pP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 xml:space="preserve"> asked whether the register</w:t>
      </w:r>
      <w:r w:rsidR="00DB08C9">
        <w:rPr>
          <w:rFonts w:ascii="Verdana" w:hAnsi="Verdana"/>
          <w:lang w:val="en-US"/>
        </w:rPr>
        <w:t>s</w:t>
      </w:r>
      <w:r>
        <w:rPr>
          <w:rFonts w:ascii="Verdana" w:hAnsi="Verdana"/>
          <w:lang w:val="en-US"/>
        </w:rPr>
        <w:t xml:space="preserve"> of participants should be addressed. Massimo </w:t>
      </w:r>
      <w:proofErr w:type="spellStart"/>
      <w:r>
        <w:rPr>
          <w:rFonts w:ascii="Verdana" w:hAnsi="Verdana"/>
          <w:lang w:val="en-US"/>
        </w:rPr>
        <w:t>Battistella</w:t>
      </w:r>
      <w:proofErr w:type="spellEnd"/>
      <w:r>
        <w:rPr>
          <w:rFonts w:ascii="Verdana" w:hAnsi="Verdana"/>
          <w:lang w:val="en-US"/>
        </w:rPr>
        <w:t xml:space="preserve"> answered that in this phase maybe not, as the 1</w:t>
      </w:r>
      <w:r w:rsidRPr="009335BD">
        <w:rPr>
          <w:rFonts w:ascii="Verdana" w:hAnsi="Verdana"/>
          <w:vertAlign w:val="superscript"/>
          <w:lang w:val="en-US"/>
        </w:rPr>
        <w:t>st</w:t>
      </w:r>
      <w:r>
        <w:rPr>
          <w:rFonts w:ascii="Verdana" w:hAnsi="Verdana"/>
          <w:lang w:val="en-US"/>
        </w:rPr>
        <w:t xml:space="preserve"> focus is the ISO RTP message and the guidelines. Even without a common framework, bilateral agreement could make possible the use of the RTP, but however we should give indications about the interoperability.</w:t>
      </w:r>
    </w:p>
    <w:p w14:paraId="71883747" w14:textId="11BD9FF9" w:rsidR="009335BD" w:rsidRDefault="009335BD" w:rsidP="00A6795C">
      <w:pPr>
        <w:rPr>
          <w:rFonts w:ascii="Verdana" w:hAnsi="Verdana"/>
          <w:lang w:val="en-US"/>
        </w:rPr>
      </w:pPr>
    </w:p>
    <w:p w14:paraId="32AECCA1" w14:textId="31735ACF" w:rsidR="009335BD" w:rsidRDefault="009335BD" w:rsidP="00A6795C">
      <w:pPr>
        <w:rPr>
          <w:rFonts w:ascii="Verdana" w:hAnsi="Verdana"/>
          <w:lang w:val="en-US"/>
        </w:rPr>
      </w:pPr>
      <w:r>
        <w:rPr>
          <w:rFonts w:ascii="Verdana" w:hAnsi="Verdana"/>
          <w:lang w:val="en-US"/>
        </w:rPr>
        <w:t xml:space="preserve">Looking at the slide 12 of the presentation, a discussion ensued on which of the 5 scenarios are eligible when it comes to the interoperability. Rainer </w:t>
      </w:r>
      <w:proofErr w:type="spellStart"/>
      <w:r>
        <w:rPr>
          <w:rFonts w:ascii="Verdana" w:hAnsi="Verdana"/>
          <w:lang w:val="en-US"/>
        </w:rPr>
        <w:t>Olt</w:t>
      </w:r>
      <w:proofErr w:type="spellEnd"/>
      <w:r>
        <w:rPr>
          <w:rFonts w:ascii="Verdana" w:hAnsi="Verdana"/>
          <w:lang w:val="en-US"/>
        </w:rPr>
        <w:t xml:space="preserve"> gave the example of Estonia where the solution implements the 5</w:t>
      </w:r>
      <w:r w:rsidRPr="009335BD">
        <w:rPr>
          <w:rFonts w:ascii="Verdana" w:hAnsi="Verdana"/>
          <w:vertAlign w:val="superscript"/>
          <w:lang w:val="en-US"/>
        </w:rPr>
        <w:t>th</w:t>
      </w:r>
      <w:r>
        <w:rPr>
          <w:rFonts w:ascii="Verdana" w:hAnsi="Verdana"/>
          <w:lang w:val="en-US"/>
        </w:rPr>
        <w:t xml:space="preserve"> scenario (only E-invoice sent and RTP created from it at Payer’s PSP side), but for interoperability a move to the 4</w:t>
      </w:r>
      <w:r w:rsidRPr="009335BD">
        <w:rPr>
          <w:rFonts w:ascii="Verdana" w:hAnsi="Verdana"/>
          <w:vertAlign w:val="superscript"/>
          <w:lang w:val="en-US"/>
        </w:rPr>
        <w:t>th</w:t>
      </w:r>
      <w:r>
        <w:rPr>
          <w:rFonts w:ascii="Verdana" w:hAnsi="Verdana"/>
          <w:lang w:val="en-US"/>
        </w:rPr>
        <w:t xml:space="preserve"> scenario (only RTP is sent with E-invoice attached) should be foreseen.</w:t>
      </w:r>
    </w:p>
    <w:p w14:paraId="316F723E" w14:textId="6FAB150C" w:rsidR="007C0D11" w:rsidRDefault="007C0D11" w:rsidP="00A6795C">
      <w:pPr>
        <w:rPr>
          <w:rFonts w:ascii="Verdana" w:hAnsi="Verdana"/>
          <w:lang w:val="en-US"/>
        </w:rPr>
      </w:pPr>
      <w:r>
        <w:rPr>
          <w:rFonts w:ascii="Verdana" w:hAnsi="Verdana"/>
          <w:lang w:val="en-US"/>
        </w:rPr>
        <w:t>It was an agreement that the 4</w:t>
      </w:r>
      <w:r w:rsidRPr="007C0D11">
        <w:rPr>
          <w:rFonts w:ascii="Verdana" w:hAnsi="Verdana"/>
          <w:vertAlign w:val="superscript"/>
          <w:lang w:val="en-US"/>
        </w:rPr>
        <w:t>th</w:t>
      </w:r>
      <w:r>
        <w:rPr>
          <w:rFonts w:ascii="Verdana" w:hAnsi="Verdana"/>
          <w:lang w:val="en-US"/>
        </w:rPr>
        <w:t xml:space="preserve"> scenario best enables the interoperability as being the RT</w:t>
      </w:r>
      <w:r w:rsidR="00DB08C9">
        <w:rPr>
          <w:rFonts w:ascii="Verdana" w:hAnsi="Verdana"/>
          <w:lang w:val="en-US"/>
        </w:rPr>
        <w:t>P</w:t>
      </w:r>
      <w:r>
        <w:rPr>
          <w:rFonts w:ascii="Verdana" w:hAnsi="Verdana"/>
          <w:lang w:val="en-US"/>
        </w:rPr>
        <w:t>-based scenario. The scenario 1 (both RTP and E-invoices are sent) also uses RTP but it is decorrelated from the E-invoice, which is a drawback compared to the 4</w:t>
      </w:r>
      <w:r w:rsidRPr="007C0D11">
        <w:rPr>
          <w:rFonts w:ascii="Verdana" w:hAnsi="Verdana"/>
          <w:vertAlign w:val="superscript"/>
          <w:lang w:val="en-US"/>
        </w:rPr>
        <w:t>th</w:t>
      </w:r>
      <w:r>
        <w:rPr>
          <w:rFonts w:ascii="Verdana" w:hAnsi="Verdana"/>
          <w:lang w:val="en-US"/>
        </w:rPr>
        <w:t>. Nevertheless, if 95% of the EIPP volume is domestic and 5% only cross-border requiring interoperability, the existing solutions can still work for the 95%, but the model 4 is needed for the 5%. The model 4 doesn’t prevent the use of other models, especially the model 1 - also based on the RTP.</w:t>
      </w:r>
    </w:p>
    <w:p w14:paraId="1534A3DB" w14:textId="1F7ED5E3" w:rsidR="007C0D11" w:rsidRDefault="007C0D11" w:rsidP="00A6795C">
      <w:pPr>
        <w:rPr>
          <w:rFonts w:ascii="Verdana" w:hAnsi="Verdana"/>
          <w:lang w:val="en-US"/>
        </w:rPr>
      </w:pPr>
    </w:p>
    <w:p w14:paraId="5FE02A53" w14:textId="67A1852C" w:rsidR="007C0D11" w:rsidRDefault="00A51976" w:rsidP="00A6795C">
      <w:pPr>
        <w:rPr>
          <w:rFonts w:ascii="Verdana" w:hAnsi="Verdana"/>
          <w:lang w:val="en-US"/>
        </w:rPr>
      </w:pPr>
      <w:r>
        <w:rPr>
          <w:rFonts w:ascii="Verdana" w:hAnsi="Verdana"/>
          <w:lang w:val="en-US"/>
        </w:rPr>
        <w:t>List of</w:t>
      </w:r>
      <w:r w:rsidR="007C0D11">
        <w:rPr>
          <w:rFonts w:ascii="Verdana" w:hAnsi="Verdana"/>
          <w:lang w:val="en-US"/>
        </w:rPr>
        <w:t xml:space="preserve"> items identified and transcribed in the mind-mapping schema:</w:t>
      </w:r>
    </w:p>
    <w:p w14:paraId="4709ABBF" w14:textId="4F95345C" w:rsidR="00897FEE" w:rsidRDefault="00A51976" w:rsidP="00897FEE">
      <w:pPr>
        <w:pStyle w:val="ListParagraph"/>
        <w:numPr>
          <w:ilvl w:val="0"/>
          <w:numId w:val="27"/>
        </w:numPr>
        <w:rPr>
          <w:rFonts w:ascii="Verdana" w:hAnsi="Verdana"/>
          <w:lang w:val="en-US"/>
        </w:rPr>
      </w:pPr>
      <w:r>
        <w:rPr>
          <w:rFonts w:ascii="Verdana" w:hAnsi="Verdana"/>
          <w:lang w:val="en-US"/>
        </w:rPr>
        <w:t xml:space="preserve">RTP -&gt; what we have done, implementation guidelines, use-cases, </w:t>
      </w:r>
      <w:proofErr w:type="spellStart"/>
      <w:r>
        <w:rPr>
          <w:rFonts w:ascii="Verdana" w:hAnsi="Verdana"/>
          <w:lang w:val="en-US"/>
        </w:rPr>
        <w:t>PaySEG</w:t>
      </w:r>
      <w:proofErr w:type="spellEnd"/>
      <w:r>
        <w:rPr>
          <w:rFonts w:ascii="Verdana" w:hAnsi="Verdana"/>
          <w:lang w:val="en-US"/>
        </w:rPr>
        <w:t xml:space="preserve"> concerns, E-receipts</w:t>
      </w:r>
    </w:p>
    <w:p w14:paraId="2A067E32" w14:textId="2047846E" w:rsidR="00A51976" w:rsidRDefault="00A51976" w:rsidP="00897FEE">
      <w:pPr>
        <w:pStyle w:val="ListParagraph"/>
        <w:numPr>
          <w:ilvl w:val="0"/>
          <w:numId w:val="27"/>
        </w:numPr>
        <w:rPr>
          <w:rFonts w:ascii="Verdana" w:hAnsi="Verdana"/>
          <w:lang w:val="en-US"/>
        </w:rPr>
      </w:pPr>
      <w:r>
        <w:rPr>
          <w:rFonts w:ascii="Verdana" w:hAnsi="Verdana"/>
          <w:lang w:val="en-US"/>
        </w:rPr>
        <w:lastRenderedPageBreak/>
        <w:t>Servicing messages -&gt; what we have done, consultation, analysis, recommendations, functional model, implementation guidelines for interoperability</w:t>
      </w:r>
    </w:p>
    <w:p w14:paraId="72B03C76" w14:textId="777DEDD5" w:rsidR="00A51976" w:rsidRDefault="00A51976" w:rsidP="00897FEE">
      <w:pPr>
        <w:pStyle w:val="ListParagraph"/>
        <w:numPr>
          <w:ilvl w:val="0"/>
          <w:numId w:val="27"/>
        </w:numPr>
        <w:rPr>
          <w:rFonts w:ascii="Verdana" w:hAnsi="Verdana"/>
          <w:lang w:val="en-US"/>
        </w:rPr>
      </w:pPr>
      <w:r>
        <w:rPr>
          <w:rFonts w:ascii="Verdana" w:hAnsi="Verdana"/>
          <w:lang w:val="en-US"/>
        </w:rPr>
        <w:t>How to proceed -&gt; short term, long term</w:t>
      </w:r>
    </w:p>
    <w:p w14:paraId="637828D6" w14:textId="6C18BFDF" w:rsidR="00A51976" w:rsidRDefault="00A51976" w:rsidP="00897FEE">
      <w:pPr>
        <w:pStyle w:val="ListParagraph"/>
        <w:numPr>
          <w:ilvl w:val="0"/>
          <w:numId w:val="27"/>
        </w:numPr>
        <w:rPr>
          <w:rFonts w:ascii="Verdana" w:hAnsi="Verdana"/>
          <w:lang w:val="en-US"/>
        </w:rPr>
      </w:pPr>
      <w:r>
        <w:rPr>
          <w:rFonts w:ascii="Verdana" w:hAnsi="Verdana"/>
          <w:lang w:val="en-US"/>
        </w:rPr>
        <w:t>Infrastructures/networks -&gt; Registers/directories, connectivity, security/trust</w:t>
      </w:r>
    </w:p>
    <w:p w14:paraId="0C85B20B" w14:textId="38C1303D" w:rsidR="00A51976" w:rsidRDefault="00A51976" w:rsidP="00897FEE">
      <w:pPr>
        <w:pStyle w:val="ListParagraph"/>
        <w:numPr>
          <w:ilvl w:val="0"/>
          <w:numId w:val="27"/>
        </w:numPr>
        <w:rPr>
          <w:rFonts w:ascii="Verdana" w:hAnsi="Verdana"/>
          <w:lang w:val="en-US"/>
        </w:rPr>
      </w:pPr>
      <w:r>
        <w:rPr>
          <w:rFonts w:ascii="Verdana" w:hAnsi="Verdana"/>
          <w:lang w:val="en-US"/>
        </w:rPr>
        <w:t>Future developments -&gt; EIPP network governance, agreements for interoperability, service providers enrolment, participants identification, development of ISO servicing messages</w:t>
      </w:r>
    </w:p>
    <w:p w14:paraId="66647065" w14:textId="570260AB" w:rsidR="00A51976" w:rsidRPr="00A51976" w:rsidRDefault="00A51976" w:rsidP="00A51976">
      <w:pPr>
        <w:rPr>
          <w:rFonts w:ascii="Verdana" w:hAnsi="Verdana"/>
          <w:lang w:val="en-US"/>
        </w:rPr>
      </w:pPr>
      <w:r>
        <w:rPr>
          <w:rFonts w:ascii="Verdana" w:hAnsi="Verdana"/>
          <w:lang w:val="en-US"/>
        </w:rPr>
        <w:t xml:space="preserve">(not all items are listed above, </w:t>
      </w:r>
      <w:r w:rsidR="001B3759">
        <w:rPr>
          <w:rFonts w:ascii="Verdana" w:hAnsi="Verdana"/>
          <w:lang w:val="en-US"/>
        </w:rPr>
        <w:t xml:space="preserve">image of the </w:t>
      </w:r>
      <w:r>
        <w:rPr>
          <w:rFonts w:ascii="Verdana" w:hAnsi="Verdana"/>
          <w:lang w:val="en-US"/>
        </w:rPr>
        <w:t>full schema will be distributed to the members)</w:t>
      </w:r>
    </w:p>
    <w:p w14:paraId="12851DEB" w14:textId="77777777" w:rsidR="007C0D11" w:rsidRDefault="007C0D11" w:rsidP="00A6795C">
      <w:pPr>
        <w:rPr>
          <w:rFonts w:ascii="Verdana" w:hAnsi="Verdana"/>
          <w:lang w:val="en-US"/>
        </w:rPr>
      </w:pPr>
    </w:p>
    <w:p w14:paraId="0B5BDB9F" w14:textId="0588619B" w:rsidR="002F290C" w:rsidRDefault="008356D7" w:rsidP="002F290C">
      <w:pPr>
        <w:rPr>
          <w:rFonts w:ascii="Verdana" w:hAnsi="Verdana"/>
        </w:rPr>
      </w:pPr>
      <w:r>
        <w:rPr>
          <w:rFonts w:ascii="Verdana" w:hAnsi="Verdana"/>
        </w:rPr>
        <w:t>R</w:t>
      </w:r>
      <w:r w:rsidR="002F290C">
        <w:rPr>
          <w:rFonts w:ascii="Verdana" w:hAnsi="Verdana"/>
        </w:rPr>
        <w:t xml:space="preserve">emarks raised </w:t>
      </w:r>
      <w:r w:rsidR="0069242B">
        <w:rPr>
          <w:rFonts w:ascii="Verdana" w:hAnsi="Verdana"/>
        </w:rPr>
        <w:t>about</w:t>
      </w:r>
      <w:r w:rsidR="002F290C">
        <w:rPr>
          <w:rFonts w:ascii="Verdana" w:hAnsi="Verdana"/>
        </w:rPr>
        <w:t xml:space="preserve"> the </w:t>
      </w:r>
      <w:r>
        <w:rPr>
          <w:rFonts w:ascii="Verdana" w:hAnsi="Verdana"/>
        </w:rPr>
        <w:t>items identified</w:t>
      </w:r>
      <w:r w:rsidR="002F290C">
        <w:rPr>
          <w:rFonts w:ascii="Verdana" w:hAnsi="Verdana"/>
        </w:rPr>
        <w:t>:</w:t>
      </w:r>
    </w:p>
    <w:p w14:paraId="5F5F4A01" w14:textId="4A3F8F4D" w:rsidR="008356D7" w:rsidRDefault="002F290C" w:rsidP="008356D7">
      <w:pPr>
        <w:pStyle w:val="ListParagraph"/>
        <w:numPr>
          <w:ilvl w:val="0"/>
          <w:numId w:val="23"/>
        </w:numPr>
        <w:rPr>
          <w:rFonts w:ascii="Verdana" w:hAnsi="Verdana"/>
          <w:lang w:val="en-US"/>
        </w:rPr>
      </w:pPr>
      <w:r w:rsidRPr="002F290C">
        <w:rPr>
          <w:rFonts w:ascii="Verdana" w:hAnsi="Verdana"/>
          <w:lang w:val="en-US"/>
        </w:rPr>
        <w:t>ISO standard</w:t>
      </w:r>
      <w:r w:rsidR="008356D7">
        <w:rPr>
          <w:rFonts w:ascii="Verdana" w:hAnsi="Verdana"/>
          <w:lang w:val="en-US"/>
        </w:rPr>
        <w:t xml:space="preserve">s once developed need implementation guidelines/rules. This currently applies to the RTP as the development is on the roadmap, so we should already prepare the guidelines. Servicing messages are not </w:t>
      </w:r>
      <w:r w:rsidR="00DB08C9">
        <w:rPr>
          <w:rFonts w:ascii="Verdana" w:hAnsi="Verdana"/>
          <w:lang w:val="en-US"/>
        </w:rPr>
        <w:t>y</w:t>
      </w:r>
      <w:r w:rsidR="008356D7">
        <w:rPr>
          <w:rFonts w:ascii="Verdana" w:hAnsi="Verdana"/>
          <w:lang w:val="en-US"/>
        </w:rPr>
        <w:t>et in the phase of standard</w:t>
      </w:r>
      <w:r w:rsidR="00DB08C9">
        <w:rPr>
          <w:rFonts w:ascii="Verdana" w:hAnsi="Verdana"/>
          <w:lang w:val="en-US"/>
        </w:rPr>
        <w:t>’s</w:t>
      </w:r>
      <w:r w:rsidR="008356D7">
        <w:rPr>
          <w:rFonts w:ascii="Verdana" w:hAnsi="Verdana"/>
          <w:lang w:val="en-US"/>
        </w:rPr>
        <w:t xml:space="preserve"> development, so they should be presented at a higher level.</w:t>
      </w:r>
    </w:p>
    <w:p w14:paraId="0D84680F" w14:textId="29C75D89" w:rsidR="0069242B" w:rsidRDefault="008356D7" w:rsidP="008356D7">
      <w:pPr>
        <w:pStyle w:val="ListParagraph"/>
        <w:numPr>
          <w:ilvl w:val="0"/>
          <w:numId w:val="23"/>
        </w:numPr>
        <w:rPr>
          <w:rFonts w:ascii="Verdana" w:hAnsi="Verdana"/>
          <w:lang w:val="en-US"/>
        </w:rPr>
      </w:pPr>
      <w:r>
        <w:rPr>
          <w:rFonts w:ascii="Verdana" w:hAnsi="Verdana"/>
          <w:lang w:val="en-US"/>
        </w:rPr>
        <w:t>RTP needs rules because it is close to the SCT/SCT Inst schemes (Albrecht Wallraf)</w:t>
      </w:r>
    </w:p>
    <w:p w14:paraId="05C5548A" w14:textId="170F3FA7" w:rsidR="008356D7" w:rsidRDefault="008356D7" w:rsidP="008356D7">
      <w:pPr>
        <w:pStyle w:val="ListParagraph"/>
        <w:numPr>
          <w:ilvl w:val="0"/>
          <w:numId w:val="23"/>
        </w:numPr>
        <w:rPr>
          <w:rFonts w:ascii="Verdana" w:hAnsi="Verdana"/>
          <w:lang w:val="en-US"/>
        </w:rPr>
      </w:pPr>
      <w:r>
        <w:rPr>
          <w:rFonts w:ascii="Verdana" w:hAnsi="Verdana"/>
          <w:lang w:val="en-US"/>
        </w:rPr>
        <w:t xml:space="preserve">RTP needs rules because the ISO standard is larger than the context of European EIPP context so for EIPP the rules aim to restrict and explain the standard (Massimo </w:t>
      </w:r>
      <w:proofErr w:type="spellStart"/>
      <w:r>
        <w:rPr>
          <w:rFonts w:ascii="Verdana" w:hAnsi="Verdana"/>
          <w:lang w:val="en-US"/>
        </w:rPr>
        <w:t>Battistella</w:t>
      </w:r>
      <w:proofErr w:type="spellEnd"/>
      <w:r>
        <w:rPr>
          <w:rFonts w:ascii="Verdana" w:hAnsi="Verdana"/>
          <w:lang w:val="en-US"/>
        </w:rPr>
        <w:t>)</w:t>
      </w:r>
    </w:p>
    <w:p w14:paraId="06921386" w14:textId="3F09A217" w:rsidR="008356D7" w:rsidRDefault="008356D7" w:rsidP="008356D7">
      <w:pPr>
        <w:pStyle w:val="ListParagraph"/>
        <w:numPr>
          <w:ilvl w:val="0"/>
          <w:numId w:val="23"/>
        </w:numPr>
        <w:rPr>
          <w:rFonts w:ascii="Verdana" w:hAnsi="Verdana"/>
          <w:lang w:val="en-US"/>
        </w:rPr>
      </w:pPr>
      <w:r>
        <w:rPr>
          <w:rFonts w:ascii="Verdana" w:hAnsi="Verdana"/>
          <w:lang w:val="en-US"/>
        </w:rPr>
        <w:t xml:space="preserve">“Infrastructures” topic should cover the aspects on how the messages will be exchanged (Rainer </w:t>
      </w:r>
      <w:proofErr w:type="spellStart"/>
      <w:r>
        <w:rPr>
          <w:rFonts w:ascii="Verdana" w:hAnsi="Verdana"/>
          <w:lang w:val="en-US"/>
        </w:rPr>
        <w:t>Olt</w:t>
      </w:r>
      <w:proofErr w:type="spellEnd"/>
      <w:r>
        <w:rPr>
          <w:rFonts w:ascii="Verdana" w:hAnsi="Verdana"/>
          <w:lang w:val="en-US"/>
        </w:rPr>
        <w:t xml:space="preserve">). A better term is “network” (Jacques </w:t>
      </w:r>
      <w:proofErr w:type="spellStart"/>
      <w:r>
        <w:rPr>
          <w:rFonts w:ascii="Verdana" w:hAnsi="Verdana"/>
          <w:lang w:val="en-US"/>
        </w:rPr>
        <w:t>Vanhautère</w:t>
      </w:r>
      <w:proofErr w:type="spellEnd"/>
      <w:r>
        <w:rPr>
          <w:rFonts w:ascii="Verdana" w:hAnsi="Verdana"/>
          <w:lang w:val="en-US"/>
        </w:rPr>
        <w:t>). Example of EBA Clearing and other ACHs, they are elements of a network. A governing body is needed at least to manage the participants adherence to the framework. Other reason: to manage the evolution of the framework.</w:t>
      </w:r>
    </w:p>
    <w:p w14:paraId="6F9C1D93" w14:textId="53A17197" w:rsidR="008356D7" w:rsidRDefault="008356D7" w:rsidP="008356D7">
      <w:pPr>
        <w:pStyle w:val="ListParagraph"/>
        <w:numPr>
          <w:ilvl w:val="0"/>
          <w:numId w:val="23"/>
        </w:numPr>
        <w:rPr>
          <w:rFonts w:ascii="Verdana" w:hAnsi="Verdana"/>
          <w:lang w:val="en-US"/>
        </w:rPr>
      </w:pPr>
      <w:r>
        <w:rPr>
          <w:rFonts w:ascii="Verdana" w:hAnsi="Verdana"/>
          <w:lang w:val="en-US"/>
        </w:rPr>
        <w:t xml:space="preserve">For servicing </w:t>
      </w:r>
      <w:r w:rsidR="00FD0EED">
        <w:rPr>
          <w:rFonts w:ascii="Verdana" w:hAnsi="Verdana"/>
          <w:lang w:val="en-US"/>
        </w:rPr>
        <w:t>messages,</w:t>
      </w:r>
      <w:r>
        <w:rPr>
          <w:rFonts w:ascii="Verdana" w:hAnsi="Verdana"/>
          <w:lang w:val="en-US"/>
        </w:rPr>
        <w:t xml:space="preserve"> we need </w:t>
      </w:r>
      <w:r w:rsidR="00FD0EED">
        <w:rPr>
          <w:rFonts w:ascii="Verdana" w:hAnsi="Verdana"/>
          <w:lang w:val="en-US"/>
        </w:rPr>
        <w:t>a “functional model”. It is justified by the reason to have servicing messages which is the achievement of pan-European interoperability.</w:t>
      </w:r>
    </w:p>
    <w:p w14:paraId="5069B984" w14:textId="26CB33B9" w:rsidR="00FD0EED" w:rsidRDefault="00FD0EED" w:rsidP="008356D7">
      <w:pPr>
        <w:pStyle w:val="ListParagraph"/>
        <w:numPr>
          <w:ilvl w:val="0"/>
          <w:numId w:val="23"/>
        </w:numPr>
        <w:rPr>
          <w:rFonts w:ascii="Verdana" w:hAnsi="Verdana"/>
          <w:lang w:val="en-US"/>
        </w:rPr>
      </w:pPr>
      <w:r>
        <w:rPr>
          <w:rFonts w:ascii="Verdana" w:hAnsi="Verdana"/>
          <w:lang w:val="en-US"/>
        </w:rPr>
        <w:t xml:space="preserve">Several models for registers/directories were mentioned: </w:t>
      </w:r>
      <w:proofErr w:type="spellStart"/>
      <w:r>
        <w:rPr>
          <w:rFonts w:ascii="Verdana" w:hAnsi="Verdana"/>
          <w:lang w:val="en-US"/>
        </w:rPr>
        <w:t>centralised</w:t>
      </w:r>
      <w:proofErr w:type="spellEnd"/>
      <w:r>
        <w:rPr>
          <w:rFonts w:ascii="Verdana" w:hAnsi="Verdana"/>
          <w:lang w:val="en-US"/>
        </w:rPr>
        <w:t xml:space="preserve">, decentralized per country, distributed/fully </w:t>
      </w:r>
      <w:proofErr w:type="spellStart"/>
      <w:r>
        <w:rPr>
          <w:rFonts w:ascii="Verdana" w:hAnsi="Verdana"/>
          <w:lang w:val="en-US"/>
        </w:rPr>
        <w:t>decentralised</w:t>
      </w:r>
      <w:proofErr w:type="spellEnd"/>
      <w:r>
        <w:rPr>
          <w:rFonts w:ascii="Verdana" w:hAnsi="Verdana"/>
          <w:lang w:val="en-US"/>
        </w:rPr>
        <w:t>.</w:t>
      </w:r>
    </w:p>
    <w:p w14:paraId="5C8BF6D4" w14:textId="4A070900" w:rsidR="00FD0EED" w:rsidRDefault="00FD0EED" w:rsidP="00FD0EED">
      <w:pPr>
        <w:rPr>
          <w:rFonts w:ascii="Verdana" w:hAnsi="Verdana"/>
          <w:lang w:val="en-US"/>
        </w:rPr>
      </w:pPr>
    </w:p>
    <w:p w14:paraId="0AF131B9" w14:textId="148120E0" w:rsidR="00FD0EED" w:rsidRDefault="00FD0EED" w:rsidP="00FD0EED">
      <w:pPr>
        <w:rPr>
          <w:rFonts w:ascii="Verdana" w:hAnsi="Verdana"/>
          <w:lang w:val="en-US"/>
        </w:rPr>
      </w:pPr>
      <w:r>
        <w:rPr>
          <w:rFonts w:ascii="Verdana" w:hAnsi="Verdana"/>
          <w:lang w:val="en-US"/>
        </w:rPr>
        <w:t xml:space="preserve">Rainer </w:t>
      </w:r>
      <w:proofErr w:type="spellStart"/>
      <w:r>
        <w:rPr>
          <w:rFonts w:ascii="Verdana" w:hAnsi="Verdana"/>
          <w:lang w:val="en-US"/>
        </w:rPr>
        <w:t>Olt</w:t>
      </w:r>
      <w:proofErr w:type="spellEnd"/>
      <w:r>
        <w:rPr>
          <w:rFonts w:ascii="Verdana" w:hAnsi="Verdana"/>
          <w:lang w:val="en-US"/>
        </w:rPr>
        <w:t xml:space="preserve"> proposed a structure of the report, that he will share with Valentin Vlad.</w:t>
      </w:r>
    </w:p>
    <w:p w14:paraId="38D6FFE7" w14:textId="71F14862" w:rsidR="00FD0EED" w:rsidRDefault="00FD0EED" w:rsidP="00FD0EED">
      <w:pPr>
        <w:rPr>
          <w:rFonts w:ascii="Verdana" w:hAnsi="Verdana"/>
          <w:lang w:val="en-US"/>
        </w:rPr>
      </w:pPr>
      <w:r>
        <w:rPr>
          <w:rFonts w:ascii="Verdana" w:hAnsi="Verdana"/>
          <w:lang w:val="en-US"/>
        </w:rPr>
        <w:t>He stressed the point of attention that the report should not challenge the step by step approach of the ERPB.</w:t>
      </w:r>
    </w:p>
    <w:p w14:paraId="609CA706" w14:textId="7FF99E48" w:rsidR="00135EE2" w:rsidRPr="00135EE2" w:rsidRDefault="00135EE2" w:rsidP="00135EE2">
      <w:pPr>
        <w:rPr>
          <w:rFonts w:ascii="Verdana" w:hAnsi="Verdana"/>
          <w:lang w:val="en-US"/>
        </w:rPr>
      </w:pPr>
    </w:p>
    <w:p w14:paraId="263A2BB7" w14:textId="5F0BA7F0" w:rsidR="00135EE2" w:rsidRPr="00135EE2" w:rsidRDefault="00135EE2" w:rsidP="00135EE2">
      <w:pPr>
        <w:rPr>
          <w:rFonts w:ascii="Verdana" w:hAnsi="Verdana"/>
          <w:lang w:val="en-US"/>
        </w:rPr>
      </w:pPr>
      <w:r w:rsidRPr="00135EE2">
        <w:rPr>
          <w:rFonts w:ascii="Verdana" w:hAnsi="Verdana"/>
          <w:lang w:val="en-US"/>
        </w:rPr>
        <w:t>With regard to the servicing messages</w:t>
      </w:r>
      <w:r>
        <w:rPr>
          <w:rFonts w:ascii="Verdana" w:hAnsi="Verdana"/>
          <w:lang w:val="en-US"/>
        </w:rPr>
        <w:t xml:space="preserve">, Massimo </w:t>
      </w:r>
      <w:proofErr w:type="spellStart"/>
      <w:r>
        <w:rPr>
          <w:rFonts w:ascii="Verdana" w:hAnsi="Verdana"/>
          <w:lang w:val="en-US"/>
        </w:rPr>
        <w:t>Battistella</w:t>
      </w:r>
      <w:proofErr w:type="spellEnd"/>
      <w:r>
        <w:rPr>
          <w:rFonts w:ascii="Verdana" w:hAnsi="Verdana"/>
          <w:lang w:val="en-US"/>
        </w:rPr>
        <w:t xml:space="preserve"> suggested that the Group can propose to the ERPB to extend its mandate for 6 months for the submission to ISO the proposal for new messages. Rainer </w:t>
      </w:r>
      <w:proofErr w:type="spellStart"/>
      <w:r>
        <w:rPr>
          <w:rFonts w:ascii="Verdana" w:hAnsi="Verdana"/>
          <w:lang w:val="en-US"/>
        </w:rPr>
        <w:t>Olt</w:t>
      </w:r>
      <w:proofErr w:type="spellEnd"/>
      <w:r>
        <w:rPr>
          <w:rFonts w:ascii="Verdana" w:hAnsi="Verdana"/>
          <w:lang w:val="en-US"/>
        </w:rPr>
        <w:t xml:space="preserve"> </w:t>
      </w:r>
      <w:r w:rsidR="00D002B5">
        <w:rPr>
          <w:rFonts w:ascii="Verdana" w:hAnsi="Verdana"/>
          <w:lang w:val="en-US"/>
        </w:rPr>
        <w:t>pointed out</w:t>
      </w:r>
      <w:r>
        <w:rPr>
          <w:rFonts w:ascii="Verdana" w:hAnsi="Verdana"/>
          <w:lang w:val="en-US"/>
        </w:rPr>
        <w:t xml:space="preserve"> that the reason of such a request would be to </w:t>
      </w:r>
      <w:r w:rsidR="00D002B5">
        <w:rPr>
          <w:rFonts w:ascii="Verdana" w:hAnsi="Verdana"/>
          <w:lang w:val="en-US"/>
        </w:rPr>
        <w:t xml:space="preserve">complete </w:t>
      </w:r>
      <w:r>
        <w:rPr>
          <w:rFonts w:ascii="Verdana" w:hAnsi="Verdana"/>
          <w:lang w:val="en-US"/>
        </w:rPr>
        <w:t>the 2</w:t>
      </w:r>
      <w:r w:rsidRPr="00135EE2">
        <w:rPr>
          <w:rFonts w:ascii="Verdana" w:hAnsi="Verdana"/>
          <w:vertAlign w:val="superscript"/>
          <w:lang w:val="en-US"/>
        </w:rPr>
        <w:t>nd</w:t>
      </w:r>
      <w:r>
        <w:rPr>
          <w:rFonts w:ascii="Verdana" w:hAnsi="Verdana"/>
          <w:lang w:val="en-US"/>
        </w:rPr>
        <w:t xml:space="preserve"> point of the mandate. Other opinions were that this point will be </w:t>
      </w:r>
      <w:proofErr w:type="spellStart"/>
      <w:r w:rsidR="00D002B5">
        <w:rPr>
          <w:rFonts w:ascii="Verdana" w:hAnsi="Verdana"/>
          <w:lang w:val="en-US"/>
        </w:rPr>
        <w:t>finalised</w:t>
      </w:r>
      <w:proofErr w:type="spellEnd"/>
      <w:r w:rsidR="00D002B5">
        <w:rPr>
          <w:rFonts w:ascii="Verdana" w:hAnsi="Verdana"/>
          <w:lang w:val="en-US"/>
        </w:rPr>
        <w:t xml:space="preserve"> </w:t>
      </w:r>
      <w:r>
        <w:rPr>
          <w:rFonts w:ascii="Verdana" w:hAnsi="Verdana"/>
          <w:lang w:val="en-US"/>
        </w:rPr>
        <w:t>by presenting the data structures (semantic model) as only the RTP was mentioned for explicit submission to ISO. Another option can be that EPC gives a pre-agreement to continue the work after end-November with the submission to ISO by the same Group. This can help to win time and not to wait a new decision from ERPB and approval from EPC. Valentin Vlad will check with the EPC management if this option is feasible.</w:t>
      </w:r>
    </w:p>
    <w:p w14:paraId="1706F746" w14:textId="77777777" w:rsidR="00135EE2" w:rsidRPr="00135EE2" w:rsidRDefault="00135EE2" w:rsidP="00135EE2">
      <w:pPr>
        <w:rPr>
          <w:rFonts w:ascii="Verdana" w:hAnsi="Verdana"/>
          <w:lang w:val="en-US"/>
        </w:rPr>
      </w:pPr>
    </w:p>
    <w:p w14:paraId="2923BA07" w14:textId="0EC35ABE" w:rsidR="00C45B85" w:rsidRPr="00426DAA" w:rsidRDefault="0088002C" w:rsidP="00C45B85">
      <w:pPr>
        <w:numPr>
          <w:ilvl w:val="0"/>
          <w:numId w:val="6"/>
        </w:numPr>
        <w:rPr>
          <w:rFonts w:ascii="Verdana" w:hAnsi="Verdana"/>
          <w:b/>
          <w:sz w:val="28"/>
          <w:szCs w:val="28"/>
          <w:lang w:val="en-US"/>
        </w:rPr>
      </w:pPr>
      <w:r>
        <w:rPr>
          <w:rFonts w:ascii="Verdana" w:hAnsi="Verdana"/>
          <w:b/>
          <w:lang w:val="en-US"/>
        </w:rPr>
        <w:t>AOB</w:t>
      </w:r>
      <w:r w:rsidR="00C45B85" w:rsidRPr="00C45B85">
        <w:rPr>
          <w:rFonts w:ascii="Verdana" w:hAnsi="Verdana"/>
          <w:b/>
          <w:lang w:val="en-US"/>
        </w:rPr>
        <w:t xml:space="preserve"> </w:t>
      </w:r>
      <w:r w:rsidR="003E768B">
        <w:rPr>
          <w:rFonts w:ascii="Verdana" w:hAnsi="Verdana"/>
          <w:b/>
          <w:lang w:val="en-US"/>
        </w:rPr>
        <w:t>and next steps</w:t>
      </w:r>
    </w:p>
    <w:p w14:paraId="5AA47696" w14:textId="77777777" w:rsidR="00861569" w:rsidRPr="00123F87" w:rsidRDefault="00861569" w:rsidP="00BA08F1">
      <w:pPr>
        <w:rPr>
          <w:rFonts w:ascii="Verdana" w:hAnsi="Verdana"/>
        </w:rPr>
      </w:pPr>
    </w:p>
    <w:p w14:paraId="225B8271" w14:textId="0A245E5F" w:rsidR="004167DE" w:rsidRDefault="004167DE" w:rsidP="00861569">
      <w:pPr>
        <w:pStyle w:val="ListParagraph"/>
        <w:numPr>
          <w:ilvl w:val="0"/>
          <w:numId w:val="13"/>
        </w:numPr>
        <w:rPr>
          <w:rFonts w:ascii="Verdana" w:hAnsi="Verdana"/>
        </w:rPr>
      </w:pPr>
      <w:r>
        <w:rPr>
          <w:rFonts w:ascii="Verdana" w:hAnsi="Verdana"/>
        </w:rPr>
        <w:t>Valentin Vlad informed the Group that an information on the work done, especially on the RTP will be given to the EPC SEM WG. He will keep the contact with the chairs on this point</w:t>
      </w:r>
    </w:p>
    <w:p w14:paraId="16EB9879" w14:textId="0A816DBC" w:rsidR="007A0D50" w:rsidRDefault="00135EE2" w:rsidP="00861569">
      <w:pPr>
        <w:pStyle w:val="ListParagraph"/>
        <w:numPr>
          <w:ilvl w:val="0"/>
          <w:numId w:val="13"/>
        </w:numPr>
        <w:rPr>
          <w:rFonts w:ascii="Verdana" w:hAnsi="Verdana"/>
        </w:rPr>
      </w:pPr>
      <w:r>
        <w:rPr>
          <w:rFonts w:ascii="Verdana" w:hAnsi="Verdana"/>
        </w:rPr>
        <w:t>Valentin Vlad will collect the answers to the consultation until 31 July</w:t>
      </w:r>
    </w:p>
    <w:p w14:paraId="735EEE2F" w14:textId="740B2090" w:rsidR="00135EE2" w:rsidRDefault="00135EE2" w:rsidP="00861569">
      <w:pPr>
        <w:pStyle w:val="ListParagraph"/>
        <w:numPr>
          <w:ilvl w:val="0"/>
          <w:numId w:val="13"/>
        </w:numPr>
        <w:rPr>
          <w:rFonts w:ascii="Verdana" w:hAnsi="Verdana"/>
        </w:rPr>
      </w:pPr>
      <w:r>
        <w:rPr>
          <w:rFonts w:ascii="Verdana" w:hAnsi="Verdana"/>
        </w:rPr>
        <w:t>As of 1st of August he will consolidate the answers and distribute the result to the Group</w:t>
      </w:r>
    </w:p>
    <w:p w14:paraId="69ED357D" w14:textId="1D51889E" w:rsidR="004167DE" w:rsidRDefault="004167DE" w:rsidP="00861569">
      <w:pPr>
        <w:pStyle w:val="ListParagraph"/>
        <w:numPr>
          <w:ilvl w:val="0"/>
          <w:numId w:val="13"/>
        </w:numPr>
        <w:rPr>
          <w:rFonts w:ascii="Verdana" w:hAnsi="Verdana"/>
        </w:rPr>
      </w:pPr>
      <w:r>
        <w:rPr>
          <w:rFonts w:ascii="Verdana" w:hAnsi="Verdana"/>
        </w:rPr>
        <w:t>He will continue the work on the report draft on the basis of the mind-mapping and proposed structure</w:t>
      </w:r>
    </w:p>
    <w:p w14:paraId="5BF2CA5F" w14:textId="5D81EBAF" w:rsidR="004167DE" w:rsidRDefault="004167DE" w:rsidP="00861569">
      <w:pPr>
        <w:pStyle w:val="ListParagraph"/>
        <w:numPr>
          <w:ilvl w:val="0"/>
          <w:numId w:val="13"/>
        </w:numPr>
        <w:rPr>
          <w:rFonts w:ascii="Verdana" w:hAnsi="Verdana"/>
        </w:rPr>
      </w:pPr>
      <w:r>
        <w:rPr>
          <w:rFonts w:ascii="Verdana" w:hAnsi="Verdana"/>
        </w:rPr>
        <w:t>Conference-calls can be scheduled with the co-chairs to help for the work progress and clarify all the points</w:t>
      </w:r>
    </w:p>
    <w:p w14:paraId="5C3B7602" w14:textId="669F5B60" w:rsidR="004167DE" w:rsidRDefault="004167DE" w:rsidP="00861569">
      <w:pPr>
        <w:pStyle w:val="ListParagraph"/>
        <w:numPr>
          <w:ilvl w:val="0"/>
          <w:numId w:val="13"/>
        </w:numPr>
        <w:rPr>
          <w:rFonts w:ascii="Verdana" w:hAnsi="Verdana"/>
        </w:rPr>
      </w:pPr>
      <w:r>
        <w:rPr>
          <w:rFonts w:ascii="Verdana" w:hAnsi="Verdana"/>
        </w:rPr>
        <w:t>In the meeting of 11 September the Group will analyse the answers to the consultation</w:t>
      </w:r>
    </w:p>
    <w:p w14:paraId="0FBA021A" w14:textId="77777777" w:rsidR="00861569" w:rsidRPr="00861569" w:rsidRDefault="00861569" w:rsidP="00861569">
      <w:pPr>
        <w:pStyle w:val="ListParagraph"/>
        <w:rPr>
          <w:rFonts w:ascii="Verdana" w:hAnsi="Verdana"/>
        </w:rPr>
      </w:pPr>
    </w:p>
    <w:p w14:paraId="6DEF6041" w14:textId="3E507043" w:rsidR="00387F2C" w:rsidRDefault="006B019A" w:rsidP="00347015">
      <w:pPr>
        <w:rPr>
          <w:rFonts w:ascii="Verdana" w:hAnsi="Verdana"/>
          <w:b/>
          <w:bCs/>
          <w:lang w:val="en-US"/>
        </w:rPr>
      </w:pPr>
      <w:r w:rsidRPr="00300DBC">
        <w:rPr>
          <w:rFonts w:ascii="Verdana" w:hAnsi="Verdana"/>
          <w:b/>
          <w:bCs/>
          <w:lang w:val="en-US"/>
        </w:rPr>
        <w:t>Annex I: Attendance List</w:t>
      </w:r>
    </w:p>
    <w:p w14:paraId="2EEF8EEF" w14:textId="374B4370" w:rsidR="00131863" w:rsidRDefault="00131863" w:rsidP="00347015">
      <w:pPr>
        <w:rPr>
          <w:rFonts w:ascii="Verdana" w:hAnsi="Verdana"/>
          <w:b/>
          <w:bCs/>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552"/>
      </w:tblGrid>
      <w:tr w:rsidR="00131863" w:rsidRPr="00A12212" w14:paraId="2CC1B0A7" w14:textId="77777777" w:rsidTr="006C528C">
        <w:trPr>
          <w:trHeight w:val="335"/>
        </w:trPr>
        <w:tc>
          <w:tcPr>
            <w:tcW w:w="3539" w:type="dxa"/>
            <w:shd w:val="clear" w:color="auto" w:fill="ED7D31" w:themeFill="accent2"/>
            <w:vAlign w:val="center"/>
          </w:tcPr>
          <w:p w14:paraId="703FC5AC" w14:textId="77777777" w:rsidR="00131863" w:rsidRPr="004A1568" w:rsidRDefault="00131863" w:rsidP="006C528C">
            <w:pPr>
              <w:rPr>
                <w:rFonts w:ascii="Verdana" w:hAnsi="Verdana" w:cs="Tahoma"/>
                <w:b/>
                <w:color w:val="002060"/>
                <w:sz w:val="20"/>
                <w:szCs w:val="20"/>
              </w:rPr>
            </w:pPr>
            <w:r>
              <w:rPr>
                <w:rFonts w:ascii="Verdana" w:hAnsi="Verdana" w:cs="Tahoma"/>
                <w:b/>
                <w:color w:val="002060"/>
                <w:sz w:val="20"/>
                <w:szCs w:val="20"/>
              </w:rPr>
              <w:t>Name</w:t>
            </w:r>
          </w:p>
        </w:tc>
        <w:tc>
          <w:tcPr>
            <w:tcW w:w="3402" w:type="dxa"/>
            <w:shd w:val="clear" w:color="auto" w:fill="ED7D31" w:themeFill="accent2"/>
            <w:vAlign w:val="center"/>
          </w:tcPr>
          <w:p w14:paraId="598F3E6F" w14:textId="77777777" w:rsidR="00131863" w:rsidRPr="004A1568" w:rsidRDefault="00131863" w:rsidP="006C528C">
            <w:pPr>
              <w:rPr>
                <w:rFonts w:ascii="Verdana" w:hAnsi="Verdana" w:cs="Tahoma"/>
                <w:b/>
                <w:color w:val="002060"/>
                <w:sz w:val="20"/>
                <w:szCs w:val="20"/>
              </w:rPr>
            </w:pPr>
            <w:r>
              <w:rPr>
                <w:rFonts w:ascii="Verdana" w:hAnsi="Verdana" w:cs="Tahoma"/>
                <w:b/>
                <w:color w:val="002060"/>
                <w:sz w:val="20"/>
                <w:szCs w:val="20"/>
              </w:rPr>
              <w:t>Institution</w:t>
            </w:r>
          </w:p>
        </w:tc>
        <w:tc>
          <w:tcPr>
            <w:tcW w:w="2552" w:type="dxa"/>
            <w:shd w:val="clear" w:color="auto" w:fill="ED7D31" w:themeFill="accent2"/>
            <w:vAlign w:val="center"/>
          </w:tcPr>
          <w:p w14:paraId="675B1857" w14:textId="77777777" w:rsidR="00131863" w:rsidRPr="004A1568" w:rsidRDefault="00131863" w:rsidP="006C528C">
            <w:pPr>
              <w:ind w:left="938" w:hanging="938"/>
              <w:rPr>
                <w:rFonts w:ascii="Verdana" w:hAnsi="Verdana" w:cs="Tahoma"/>
                <w:b/>
                <w:color w:val="002060"/>
                <w:sz w:val="20"/>
                <w:szCs w:val="20"/>
              </w:rPr>
            </w:pPr>
            <w:r>
              <w:rPr>
                <w:rFonts w:ascii="Verdana" w:hAnsi="Verdana" w:cs="Tahoma"/>
                <w:b/>
                <w:color w:val="002060"/>
                <w:sz w:val="20"/>
                <w:szCs w:val="20"/>
              </w:rPr>
              <w:t>Attendance</w:t>
            </w:r>
          </w:p>
        </w:tc>
      </w:tr>
      <w:tr w:rsidR="00131863" w:rsidRPr="00A12212" w14:paraId="057FD271" w14:textId="77777777" w:rsidTr="006C528C">
        <w:trPr>
          <w:trHeight w:val="335"/>
        </w:trPr>
        <w:tc>
          <w:tcPr>
            <w:tcW w:w="9493" w:type="dxa"/>
            <w:gridSpan w:val="3"/>
            <w:shd w:val="clear" w:color="auto" w:fill="ED7D31" w:themeFill="accent2"/>
            <w:vAlign w:val="center"/>
          </w:tcPr>
          <w:p w14:paraId="1DA2B17D" w14:textId="77777777" w:rsidR="00131863" w:rsidRPr="004A1568" w:rsidRDefault="00131863" w:rsidP="006C528C">
            <w:pPr>
              <w:jc w:val="center"/>
              <w:rPr>
                <w:rFonts w:ascii="Verdana" w:hAnsi="Verdana" w:cs="Tahoma"/>
                <w:b/>
                <w:color w:val="002060"/>
                <w:sz w:val="20"/>
                <w:szCs w:val="20"/>
              </w:rPr>
            </w:pPr>
            <w:r>
              <w:rPr>
                <w:rFonts w:ascii="Verdana" w:hAnsi="Verdana" w:cs="Tahoma"/>
                <w:b/>
                <w:color w:val="002060"/>
                <w:sz w:val="20"/>
                <w:szCs w:val="20"/>
              </w:rPr>
              <w:t>Chairs</w:t>
            </w:r>
          </w:p>
        </w:tc>
      </w:tr>
      <w:tr w:rsidR="00131863" w:rsidRPr="00A12212" w14:paraId="03324218" w14:textId="77777777" w:rsidTr="006C528C">
        <w:trPr>
          <w:trHeight w:val="335"/>
        </w:trPr>
        <w:tc>
          <w:tcPr>
            <w:tcW w:w="3539" w:type="dxa"/>
            <w:vAlign w:val="center"/>
          </w:tcPr>
          <w:p w14:paraId="13B8FE36" w14:textId="77777777" w:rsidR="00131863" w:rsidRPr="004A1568" w:rsidRDefault="00131863" w:rsidP="006C528C">
            <w:pPr>
              <w:rPr>
                <w:rFonts w:ascii="Verdana" w:hAnsi="Verdana" w:cs="Tahoma"/>
                <w:sz w:val="20"/>
                <w:szCs w:val="20"/>
              </w:rPr>
            </w:pPr>
            <w:r>
              <w:rPr>
                <w:rFonts w:ascii="Verdana" w:hAnsi="Verdana" w:cs="Tahoma"/>
                <w:sz w:val="20"/>
                <w:szCs w:val="20"/>
              </w:rPr>
              <w:t xml:space="preserve">Massimo </w:t>
            </w:r>
            <w:proofErr w:type="spellStart"/>
            <w:r w:rsidRPr="004A1568">
              <w:rPr>
                <w:rFonts w:ascii="Verdana" w:hAnsi="Verdana" w:cs="Tahoma"/>
                <w:sz w:val="20"/>
                <w:szCs w:val="20"/>
              </w:rPr>
              <w:t>Battistella</w:t>
            </w:r>
            <w:proofErr w:type="spellEnd"/>
          </w:p>
        </w:tc>
        <w:tc>
          <w:tcPr>
            <w:tcW w:w="3402" w:type="dxa"/>
            <w:vAlign w:val="center"/>
          </w:tcPr>
          <w:p w14:paraId="3AFD2A32" w14:textId="77777777" w:rsidR="00131863" w:rsidRPr="004A1568" w:rsidRDefault="00131863" w:rsidP="006C528C">
            <w:pPr>
              <w:rPr>
                <w:rFonts w:ascii="Verdana" w:hAnsi="Verdana" w:cs="Tahoma"/>
                <w:sz w:val="20"/>
                <w:szCs w:val="20"/>
              </w:rPr>
            </w:pPr>
            <w:r w:rsidRPr="004A1568">
              <w:rPr>
                <w:rFonts w:ascii="Verdana" w:hAnsi="Verdana" w:cs="Tahoma"/>
                <w:sz w:val="20"/>
                <w:szCs w:val="20"/>
              </w:rPr>
              <w:t>EACT</w:t>
            </w:r>
          </w:p>
        </w:tc>
        <w:tc>
          <w:tcPr>
            <w:tcW w:w="2552" w:type="dxa"/>
            <w:vAlign w:val="center"/>
          </w:tcPr>
          <w:p w14:paraId="1D488C12"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217F1FA2" w14:textId="77777777" w:rsidTr="006C528C">
        <w:trPr>
          <w:trHeight w:val="335"/>
        </w:trPr>
        <w:tc>
          <w:tcPr>
            <w:tcW w:w="3539" w:type="dxa"/>
            <w:vAlign w:val="center"/>
          </w:tcPr>
          <w:p w14:paraId="3A1E44FF" w14:textId="77777777" w:rsidR="00131863" w:rsidRPr="004A1568" w:rsidRDefault="00131863" w:rsidP="006C528C">
            <w:pPr>
              <w:rPr>
                <w:rFonts w:ascii="Verdana" w:hAnsi="Verdana" w:cs="Tahoma"/>
                <w:sz w:val="20"/>
                <w:szCs w:val="20"/>
              </w:rPr>
            </w:pPr>
            <w:r>
              <w:rPr>
                <w:rFonts w:ascii="Verdana" w:hAnsi="Verdana" w:cs="Tahoma"/>
                <w:sz w:val="20"/>
                <w:szCs w:val="20"/>
              </w:rPr>
              <w:t>Pirjo Ilola</w:t>
            </w:r>
          </w:p>
        </w:tc>
        <w:tc>
          <w:tcPr>
            <w:tcW w:w="3402" w:type="dxa"/>
            <w:vAlign w:val="center"/>
          </w:tcPr>
          <w:p w14:paraId="3649BFE9" w14:textId="77777777" w:rsidR="00131863" w:rsidRPr="004A1568" w:rsidRDefault="00131863" w:rsidP="006C528C">
            <w:pPr>
              <w:rPr>
                <w:rFonts w:ascii="Verdana" w:hAnsi="Verdana" w:cs="Tahoma"/>
                <w:sz w:val="20"/>
                <w:szCs w:val="20"/>
              </w:rPr>
            </w:pPr>
            <w:r w:rsidRPr="004A1568">
              <w:rPr>
                <w:rFonts w:ascii="Verdana" w:hAnsi="Verdana" w:cs="Tahoma"/>
                <w:sz w:val="20"/>
                <w:szCs w:val="20"/>
              </w:rPr>
              <w:t>EPC</w:t>
            </w:r>
            <w:r>
              <w:rPr>
                <w:rFonts w:ascii="Verdana" w:hAnsi="Verdana" w:cs="Tahoma"/>
                <w:sz w:val="20"/>
                <w:szCs w:val="20"/>
              </w:rPr>
              <w:t xml:space="preserve"> </w:t>
            </w:r>
            <w:r w:rsidRPr="00841115">
              <w:rPr>
                <w:rFonts w:ascii="Verdana" w:hAnsi="Verdana"/>
                <w:color w:val="000000"/>
                <w:sz w:val="20"/>
                <w:szCs w:val="20"/>
                <w:lang w:eastAsia="fr-BE"/>
              </w:rPr>
              <w:t>(Finance Finland)</w:t>
            </w:r>
          </w:p>
        </w:tc>
        <w:tc>
          <w:tcPr>
            <w:tcW w:w="2552" w:type="dxa"/>
            <w:vAlign w:val="center"/>
          </w:tcPr>
          <w:p w14:paraId="46540CE2"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3D0BA90A" w14:textId="77777777" w:rsidTr="006C528C">
        <w:trPr>
          <w:trHeight w:val="335"/>
        </w:trPr>
        <w:tc>
          <w:tcPr>
            <w:tcW w:w="9493" w:type="dxa"/>
            <w:gridSpan w:val="3"/>
            <w:shd w:val="clear" w:color="auto" w:fill="ED7D31" w:themeFill="accent2"/>
            <w:vAlign w:val="center"/>
          </w:tcPr>
          <w:p w14:paraId="24ED420D" w14:textId="77777777" w:rsidR="00131863" w:rsidRPr="004A1568" w:rsidRDefault="00131863" w:rsidP="006C528C">
            <w:pPr>
              <w:jc w:val="center"/>
              <w:rPr>
                <w:rFonts w:ascii="Verdana" w:hAnsi="Verdana" w:cs="Tahoma"/>
                <w:b/>
                <w:color w:val="002060"/>
                <w:sz w:val="20"/>
                <w:szCs w:val="20"/>
              </w:rPr>
            </w:pPr>
            <w:r>
              <w:rPr>
                <w:rFonts w:ascii="Verdana" w:hAnsi="Verdana" w:cs="Tahoma"/>
                <w:b/>
                <w:color w:val="002060"/>
                <w:sz w:val="20"/>
                <w:szCs w:val="20"/>
              </w:rPr>
              <w:t>Members</w:t>
            </w:r>
          </w:p>
        </w:tc>
      </w:tr>
      <w:tr w:rsidR="00131863" w:rsidRPr="00A12212" w14:paraId="1A49E2E1" w14:textId="77777777" w:rsidTr="006C528C">
        <w:trPr>
          <w:trHeight w:val="335"/>
        </w:trPr>
        <w:tc>
          <w:tcPr>
            <w:tcW w:w="3539" w:type="dxa"/>
            <w:vAlign w:val="center"/>
          </w:tcPr>
          <w:p w14:paraId="0360C6F1" w14:textId="77777777" w:rsidR="00131863" w:rsidRPr="004A1568" w:rsidRDefault="00131863" w:rsidP="006C528C">
            <w:pPr>
              <w:rPr>
                <w:rFonts w:ascii="Verdana" w:hAnsi="Verdana" w:cs="Tahoma"/>
                <w:sz w:val="20"/>
                <w:szCs w:val="20"/>
              </w:rPr>
            </w:pPr>
            <w:r>
              <w:rPr>
                <w:rFonts w:ascii="Verdana" w:hAnsi="Verdana" w:cs="Tahoma"/>
                <w:sz w:val="20"/>
                <w:szCs w:val="20"/>
              </w:rPr>
              <w:t>Sarah Elfstrand</w:t>
            </w:r>
          </w:p>
        </w:tc>
        <w:tc>
          <w:tcPr>
            <w:tcW w:w="3402" w:type="dxa"/>
            <w:vAlign w:val="center"/>
          </w:tcPr>
          <w:p w14:paraId="32BCCB04" w14:textId="77777777" w:rsidR="00131863" w:rsidRPr="00841115" w:rsidRDefault="00131863" w:rsidP="006C528C">
            <w:pPr>
              <w:rPr>
                <w:rFonts w:ascii="Verdana" w:hAnsi="Verdana"/>
                <w:color w:val="000000"/>
                <w:sz w:val="20"/>
                <w:szCs w:val="20"/>
                <w:lang w:eastAsia="fr-BE"/>
              </w:rPr>
            </w:pPr>
            <w:r w:rsidRPr="00841115">
              <w:rPr>
                <w:rFonts w:ascii="Verdana" w:hAnsi="Verdana"/>
                <w:color w:val="000000"/>
                <w:sz w:val="20"/>
                <w:szCs w:val="20"/>
                <w:lang w:val="fr-BE" w:eastAsia="fr-BE"/>
              </w:rPr>
              <w:t>EPC (</w:t>
            </w:r>
            <w:r w:rsidRPr="00841115">
              <w:rPr>
                <w:rFonts w:ascii="Verdana" w:hAnsi="Verdana"/>
                <w:color w:val="000000"/>
                <w:sz w:val="20"/>
                <w:szCs w:val="20"/>
                <w:lang w:eastAsia="fr-BE"/>
              </w:rPr>
              <w:t>Swedbank AB</w:t>
            </w:r>
            <w:r w:rsidRPr="00841115">
              <w:rPr>
                <w:rFonts w:ascii="Verdana" w:hAnsi="Verdana"/>
                <w:color w:val="000000"/>
                <w:sz w:val="20"/>
                <w:szCs w:val="20"/>
                <w:lang w:val="fr-BE" w:eastAsia="fr-BE"/>
              </w:rPr>
              <w:t>)</w:t>
            </w:r>
          </w:p>
        </w:tc>
        <w:tc>
          <w:tcPr>
            <w:tcW w:w="2552" w:type="dxa"/>
            <w:vAlign w:val="center"/>
          </w:tcPr>
          <w:p w14:paraId="0FC52C87" w14:textId="77777777" w:rsidR="00131863" w:rsidRPr="003E119D"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3B1278A5" w14:textId="77777777" w:rsidTr="006C528C">
        <w:trPr>
          <w:trHeight w:val="335"/>
        </w:trPr>
        <w:tc>
          <w:tcPr>
            <w:tcW w:w="3539" w:type="dxa"/>
            <w:vAlign w:val="center"/>
          </w:tcPr>
          <w:p w14:paraId="1F918F2F" w14:textId="77777777" w:rsidR="00131863" w:rsidRPr="004A1568" w:rsidRDefault="00131863" w:rsidP="006C528C">
            <w:pPr>
              <w:rPr>
                <w:rFonts w:ascii="Verdana" w:hAnsi="Verdana" w:cs="Tahoma"/>
                <w:sz w:val="20"/>
                <w:szCs w:val="20"/>
              </w:rPr>
            </w:pPr>
            <w:r>
              <w:rPr>
                <w:rFonts w:ascii="Verdana" w:hAnsi="Verdana" w:cs="Tahoma"/>
                <w:sz w:val="20"/>
                <w:szCs w:val="20"/>
              </w:rPr>
              <w:t>Jacques Vanhautere</w:t>
            </w:r>
          </w:p>
        </w:tc>
        <w:tc>
          <w:tcPr>
            <w:tcW w:w="3402" w:type="dxa"/>
            <w:vAlign w:val="center"/>
          </w:tcPr>
          <w:p w14:paraId="2E2EAF74" w14:textId="77777777" w:rsidR="00131863" w:rsidRPr="00841115" w:rsidRDefault="00131863" w:rsidP="006C528C">
            <w:pPr>
              <w:rPr>
                <w:rFonts w:ascii="Verdana" w:hAnsi="Verdana"/>
                <w:color w:val="000000"/>
                <w:sz w:val="20"/>
                <w:szCs w:val="20"/>
                <w:lang w:val="fr-BE" w:eastAsia="fr-BE"/>
              </w:rPr>
            </w:pPr>
            <w:r w:rsidRPr="00841115">
              <w:rPr>
                <w:rFonts w:ascii="Verdana" w:hAnsi="Verdana"/>
                <w:color w:val="000000"/>
                <w:sz w:val="20"/>
                <w:szCs w:val="20"/>
                <w:lang w:eastAsia="fr-BE"/>
              </w:rPr>
              <w:t>EPC (SEPAmail.eu)</w:t>
            </w:r>
          </w:p>
        </w:tc>
        <w:tc>
          <w:tcPr>
            <w:tcW w:w="2552" w:type="dxa"/>
            <w:vAlign w:val="center"/>
          </w:tcPr>
          <w:p w14:paraId="500DC384"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42A0EAB1" w14:textId="77777777" w:rsidTr="006C528C">
        <w:trPr>
          <w:trHeight w:val="335"/>
        </w:trPr>
        <w:tc>
          <w:tcPr>
            <w:tcW w:w="3539" w:type="dxa"/>
            <w:vAlign w:val="center"/>
          </w:tcPr>
          <w:p w14:paraId="4EAB15AD" w14:textId="77777777" w:rsidR="00131863" w:rsidRPr="004A1568" w:rsidRDefault="00131863" w:rsidP="006C528C">
            <w:pPr>
              <w:rPr>
                <w:rFonts w:ascii="Verdana" w:hAnsi="Verdana" w:cs="Tahoma"/>
                <w:sz w:val="20"/>
                <w:szCs w:val="20"/>
              </w:rPr>
            </w:pPr>
            <w:r>
              <w:rPr>
                <w:rFonts w:ascii="Verdana" w:hAnsi="Verdana" w:cs="Tahoma"/>
                <w:sz w:val="20"/>
                <w:szCs w:val="20"/>
              </w:rPr>
              <w:t>Albrecht Wallraf</w:t>
            </w:r>
          </w:p>
        </w:tc>
        <w:tc>
          <w:tcPr>
            <w:tcW w:w="3402" w:type="dxa"/>
            <w:vAlign w:val="center"/>
          </w:tcPr>
          <w:p w14:paraId="146B6F7B" w14:textId="77777777" w:rsidR="00131863" w:rsidRPr="00841115" w:rsidRDefault="00131863" w:rsidP="006C528C">
            <w:pPr>
              <w:rPr>
                <w:rFonts w:ascii="Verdana" w:hAnsi="Verdana"/>
                <w:color w:val="000000"/>
                <w:sz w:val="20"/>
                <w:szCs w:val="20"/>
                <w:lang w:eastAsia="fr-BE"/>
              </w:rPr>
            </w:pPr>
            <w:r w:rsidRPr="00841115">
              <w:rPr>
                <w:rFonts w:ascii="Verdana" w:hAnsi="Verdana"/>
                <w:color w:val="000000"/>
                <w:sz w:val="20"/>
                <w:szCs w:val="20"/>
                <w:lang w:eastAsia="fr-BE"/>
              </w:rPr>
              <w:t>EPC (</w:t>
            </w:r>
            <w:proofErr w:type="spellStart"/>
            <w:r w:rsidRPr="00841115">
              <w:rPr>
                <w:rFonts w:ascii="Verdana" w:hAnsi="Verdana"/>
                <w:color w:val="000000"/>
                <w:sz w:val="20"/>
                <w:szCs w:val="20"/>
                <w:lang w:eastAsia="fr-BE"/>
              </w:rPr>
              <w:t>BdB</w:t>
            </w:r>
            <w:proofErr w:type="spellEnd"/>
            <w:r w:rsidRPr="00841115">
              <w:rPr>
                <w:rFonts w:ascii="Verdana" w:hAnsi="Verdana"/>
                <w:color w:val="000000"/>
                <w:sz w:val="20"/>
                <w:szCs w:val="20"/>
                <w:lang w:eastAsia="fr-BE"/>
              </w:rPr>
              <w:t>)</w:t>
            </w:r>
          </w:p>
        </w:tc>
        <w:tc>
          <w:tcPr>
            <w:tcW w:w="2552" w:type="dxa"/>
            <w:vAlign w:val="center"/>
          </w:tcPr>
          <w:p w14:paraId="78A08F28"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10B988B4" w14:textId="77777777" w:rsidTr="006C528C">
        <w:trPr>
          <w:trHeight w:val="335"/>
        </w:trPr>
        <w:tc>
          <w:tcPr>
            <w:tcW w:w="3539" w:type="dxa"/>
            <w:tcBorders>
              <w:bottom w:val="single" w:sz="4" w:space="0" w:color="auto"/>
            </w:tcBorders>
            <w:vAlign w:val="center"/>
          </w:tcPr>
          <w:p w14:paraId="32585734" w14:textId="77777777" w:rsidR="00131863" w:rsidRDefault="00131863" w:rsidP="006C528C">
            <w:pPr>
              <w:rPr>
                <w:rFonts w:ascii="Verdana" w:hAnsi="Verdana" w:cs="Tahoma"/>
                <w:sz w:val="20"/>
                <w:szCs w:val="20"/>
              </w:rPr>
            </w:pPr>
            <w:r>
              <w:rPr>
                <w:rFonts w:ascii="Verdana" w:hAnsi="Verdana" w:cs="Tahoma"/>
                <w:sz w:val="20"/>
                <w:szCs w:val="20"/>
              </w:rPr>
              <w:t xml:space="preserve">Marta </w:t>
            </w:r>
            <w:proofErr w:type="spellStart"/>
            <w:r>
              <w:rPr>
                <w:rFonts w:ascii="Verdana" w:hAnsi="Verdana" w:cs="Tahoma"/>
                <w:sz w:val="20"/>
                <w:szCs w:val="20"/>
              </w:rPr>
              <w:t>Kijuk</w:t>
            </w:r>
            <w:proofErr w:type="spellEnd"/>
          </w:p>
        </w:tc>
        <w:tc>
          <w:tcPr>
            <w:tcW w:w="3402" w:type="dxa"/>
            <w:tcBorders>
              <w:bottom w:val="single" w:sz="4" w:space="0" w:color="auto"/>
            </w:tcBorders>
            <w:vAlign w:val="center"/>
          </w:tcPr>
          <w:p w14:paraId="021623A3" w14:textId="77777777" w:rsidR="00131863" w:rsidRPr="00841115" w:rsidRDefault="00131863" w:rsidP="006C528C">
            <w:pPr>
              <w:rPr>
                <w:rFonts w:ascii="Verdana" w:hAnsi="Verdana"/>
                <w:color w:val="000000"/>
                <w:sz w:val="20"/>
                <w:szCs w:val="20"/>
                <w:lang w:eastAsia="fr-BE"/>
              </w:rPr>
            </w:pPr>
            <w:r w:rsidRPr="00841115">
              <w:rPr>
                <w:rFonts w:ascii="Verdana" w:hAnsi="Verdana"/>
                <w:color w:val="000000"/>
                <w:sz w:val="20"/>
                <w:szCs w:val="20"/>
                <w:lang w:eastAsia="fr-BE"/>
              </w:rPr>
              <w:t>EPC (</w:t>
            </w:r>
            <w:r>
              <w:rPr>
                <w:rFonts w:ascii="Verdana" w:hAnsi="Verdana"/>
                <w:color w:val="000000"/>
                <w:sz w:val="20"/>
                <w:szCs w:val="20"/>
                <w:lang w:eastAsia="fr-BE"/>
              </w:rPr>
              <w:t>Citi</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2661CB1B" w14:textId="77777777" w:rsidR="00131863" w:rsidRPr="003E119D"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3D0CE5FC" w14:textId="77777777" w:rsidTr="006C528C">
        <w:trPr>
          <w:trHeight w:val="335"/>
        </w:trPr>
        <w:tc>
          <w:tcPr>
            <w:tcW w:w="3539" w:type="dxa"/>
            <w:tcBorders>
              <w:bottom w:val="single" w:sz="4" w:space="0" w:color="auto"/>
            </w:tcBorders>
            <w:vAlign w:val="center"/>
          </w:tcPr>
          <w:p w14:paraId="38BE2D38" w14:textId="77777777" w:rsidR="00131863" w:rsidRPr="004A1568" w:rsidRDefault="00131863" w:rsidP="006C528C">
            <w:pPr>
              <w:rPr>
                <w:rFonts w:ascii="Verdana" w:hAnsi="Verdana" w:cs="Tahoma"/>
                <w:sz w:val="20"/>
                <w:szCs w:val="20"/>
              </w:rPr>
            </w:pPr>
            <w:r w:rsidRPr="00841115">
              <w:rPr>
                <w:rFonts w:ascii="Verdana" w:hAnsi="Verdana" w:cs="Tahoma"/>
                <w:sz w:val="20"/>
                <w:szCs w:val="20"/>
              </w:rPr>
              <w:t>Carlota Sustacha</w:t>
            </w:r>
          </w:p>
        </w:tc>
        <w:tc>
          <w:tcPr>
            <w:tcW w:w="3402" w:type="dxa"/>
            <w:tcBorders>
              <w:bottom w:val="single" w:sz="4" w:space="0" w:color="auto"/>
            </w:tcBorders>
            <w:vAlign w:val="center"/>
          </w:tcPr>
          <w:p w14:paraId="72D99049" w14:textId="77777777" w:rsidR="00131863" w:rsidRPr="00841115" w:rsidRDefault="00131863" w:rsidP="006C528C">
            <w:pPr>
              <w:rPr>
                <w:rFonts w:ascii="Verdana" w:hAnsi="Verdana"/>
                <w:color w:val="000000"/>
                <w:sz w:val="20"/>
                <w:szCs w:val="20"/>
                <w:lang w:eastAsia="fr-BE"/>
              </w:rPr>
            </w:pPr>
            <w:r w:rsidRPr="00841115">
              <w:rPr>
                <w:rFonts w:ascii="Verdana" w:hAnsi="Verdana"/>
                <w:color w:val="000000"/>
                <w:sz w:val="20"/>
                <w:szCs w:val="20"/>
                <w:lang w:eastAsia="fr-BE"/>
              </w:rPr>
              <w:t>EPC (</w:t>
            </w:r>
            <w:r w:rsidRPr="00841115">
              <w:rPr>
                <w:rFonts w:ascii="Verdana" w:hAnsi="Verdana"/>
                <w:color w:val="000000"/>
                <w:sz w:val="20"/>
                <w:szCs w:val="20"/>
                <w:lang w:val="fr-BE" w:eastAsia="fr-BE"/>
              </w:rPr>
              <w:t>BBVA</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1F8143A5"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 – by remote</w:t>
            </w:r>
          </w:p>
        </w:tc>
      </w:tr>
      <w:tr w:rsidR="00131863" w:rsidRPr="004A1568" w14:paraId="7F209C5C" w14:textId="77777777" w:rsidTr="006C528C">
        <w:trPr>
          <w:trHeight w:val="335"/>
        </w:trPr>
        <w:tc>
          <w:tcPr>
            <w:tcW w:w="3539" w:type="dxa"/>
            <w:tcBorders>
              <w:top w:val="single" w:sz="4" w:space="0" w:color="auto"/>
            </w:tcBorders>
            <w:vAlign w:val="center"/>
          </w:tcPr>
          <w:p w14:paraId="32DFD49B" w14:textId="77777777" w:rsidR="00131863" w:rsidRPr="004A1568" w:rsidRDefault="00131863" w:rsidP="006C528C">
            <w:pPr>
              <w:rPr>
                <w:rFonts w:ascii="Verdana" w:hAnsi="Verdana" w:cs="Tahoma"/>
                <w:sz w:val="20"/>
                <w:szCs w:val="20"/>
                <w:lang w:val="nl-NL"/>
              </w:rPr>
            </w:pPr>
            <w:r>
              <w:rPr>
                <w:rFonts w:ascii="Verdana" w:hAnsi="Verdana" w:cs="Tahoma"/>
                <w:sz w:val="20"/>
                <w:szCs w:val="20"/>
                <w:lang w:val="nl-NL"/>
              </w:rPr>
              <w:t>Jean Allix</w:t>
            </w:r>
          </w:p>
        </w:tc>
        <w:tc>
          <w:tcPr>
            <w:tcW w:w="3402" w:type="dxa"/>
            <w:tcBorders>
              <w:top w:val="single" w:sz="4" w:space="0" w:color="auto"/>
            </w:tcBorders>
            <w:vAlign w:val="center"/>
          </w:tcPr>
          <w:p w14:paraId="4FEC12E7" w14:textId="77777777" w:rsidR="00131863" w:rsidRPr="004A1568" w:rsidRDefault="00131863" w:rsidP="006C528C">
            <w:pPr>
              <w:rPr>
                <w:rFonts w:ascii="Verdana" w:hAnsi="Verdana" w:cs="Tahoma"/>
                <w:sz w:val="20"/>
                <w:szCs w:val="20"/>
              </w:rPr>
            </w:pPr>
            <w:r>
              <w:rPr>
                <w:rFonts w:ascii="Verdana" w:hAnsi="Verdana" w:cs="Tahoma"/>
                <w:sz w:val="20"/>
                <w:szCs w:val="20"/>
              </w:rPr>
              <w:t>BEUC</w:t>
            </w:r>
          </w:p>
        </w:tc>
        <w:tc>
          <w:tcPr>
            <w:tcW w:w="2552" w:type="dxa"/>
            <w:tcBorders>
              <w:top w:val="single" w:sz="4" w:space="0" w:color="auto"/>
            </w:tcBorders>
            <w:vAlign w:val="center"/>
          </w:tcPr>
          <w:p w14:paraId="2E9E0488" w14:textId="77777777" w:rsidR="00131863" w:rsidRPr="004A1568"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561E8CED" w14:textId="77777777" w:rsidTr="006C528C">
        <w:trPr>
          <w:trHeight w:val="335"/>
        </w:trPr>
        <w:tc>
          <w:tcPr>
            <w:tcW w:w="3539" w:type="dxa"/>
            <w:vAlign w:val="center"/>
          </w:tcPr>
          <w:p w14:paraId="211B7627" w14:textId="77777777" w:rsidR="00131863" w:rsidRPr="004A1568" w:rsidRDefault="00131863" w:rsidP="006C528C">
            <w:pPr>
              <w:rPr>
                <w:rFonts w:ascii="Verdana" w:hAnsi="Verdana" w:cs="Tahoma"/>
                <w:sz w:val="20"/>
                <w:szCs w:val="20"/>
              </w:rPr>
            </w:pPr>
            <w:r>
              <w:rPr>
                <w:rFonts w:ascii="Verdana" w:hAnsi="Verdana" w:cs="Tahoma"/>
                <w:sz w:val="20"/>
                <w:szCs w:val="20"/>
              </w:rPr>
              <w:t xml:space="preserve">Tarik </w:t>
            </w:r>
            <w:proofErr w:type="spellStart"/>
            <w:r>
              <w:rPr>
                <w:rFonts w:ascii="Verdana" w:hAnsi="Verdana" w:cs="Tahoma"/>
                <w:sz w:val="20"/>
                <w:szCs w:val="20"/>
              </w:rPr>
              <w:t>Zerkti</w:t>
            </w:r>
            <w:proofErr w:type="spellEnd"/>
          </w:p>
        </w:tc>
        <w:tc>
          <w:tcPr>
            <w:tcW w:w="3402" w:type="dxa"/>
            <w:vAlign w:val="center"/>
          </w:tcPr>
          <w:p w14:paraId="35906C0B" w14:textId="77777777" w:rsidR="00131863" w:rsidRPr="004A1568" w:rsidRDefault="00131863" w:rsidP="006C528C">
            <w:pPr>
              <w:rPr>
                <w:rFonts w:ascii="Verdana" w:hAnsi="Verdana" w:cs="Tahoma"/>
                <w:sz w:val="20"/>
                <w:szCs w:val="20"/>
              </w:rPr>
            </w:pPr>
            <w:proofErr w:type="spellStart"/>
            <w:r w:rsidRPr="00841115">
              <w:rPr>
                <w:rFonts w:ascii="Verdana" w:hAnsi="Verdana" w:cs="Tahoma"/>
                <w:sz w:val="20"/>
                <w:szCs w:val="20"/>
              </w:rPr>
              <w:t>ECommerceEurope</w:t>
            </w:r>
            <w:proofErr w:type="spellEnd"/>
          </w:p>
        </w:tc>
        <w:tc>
          <w:tcPr>
            <w:tcW w:w="2552" w:type="dxa"/>
            <w:vAlign w:val="center"/>
          </w:tcPr>
          <w:p w14:paraId="008DAC7B" w14:textId="77777777" w:rsidR="00131863" w:rsidRPr="003E119D"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6629B792" w14:textId="77777777" w:rsidTr="006C528C">
        <w:trPr>
          <w:trHeight w:val="335"/>
        </w:trPr>
        <w:tc>
          <w:tcPr>
            <w:tcW w:w="3539" w:type="dxa"/>
            <w:vAlign w:val="center"/>
          </w:tcPr>
          <w:p w14:paraId="6D113A4F" w14:textId="77777777" w:rsidR="00131863" w:rsidRPr="004A1568" w:rsidRDefault="00131863" w:rsidP="006C528C">
            <w:pPr>
              <w:rPr>
                <w:rFonts w:ascii="Verdana" w:hAnsi="Verdana" w:cs="Tahoma"/>
                <w:sz w:val="20"/>
                <w:szCs w:val="20"/>
                <w:lang w:val="nl-NL"/>
              </w:rPr>
            </w:pPr>
            <w:r>
              <w:rPr>
                <w:rFonts w:ascii="Verdana" w:hAnsi="Verdana" w:cs="Tahoma"/>
                <w:sz w:val="20"/>
                <w:szCs w:val="20"/>
                <w:lang w:val="nl-NL"/>
              </w:rPr>
              <w:t>Michel Gillis</w:t>
            </w:r>
          </w:p>
        </w:tc>
        <w:tc>
          <w:tcPr>
            <w:tcW w:w="3402" w:type="dxa"/>
            <w:vAlign w:val="center"/>
          </w:tcPr>
          <w:p w14:paraId="48F6E8AD" w14:textId="77777777" w:rsidR="00131863" w:rsidRPr="004A1568" w:rsidRDefault="00131863" w:rsidP="006C528C">
            <w:pPr>
              <w:rPr>
                <w:rFonts w:ascii="Verdana" w:hAnsi="Verdana" w:cs="Tahoma"/>
                <w:sz w:val="20"/>
                <w:szCs w:val="20"/>
              </w:rPr>
            </w:pPr>
            <w:r>
              <w:rPr>
                <w:rFonts w:ascii="Verdana" w:hAnsi="Verdana" w:cs="Tahoma"/>
                <w:sz w:val="20"/>
                <w:szCs w:val="20"/>
              </w:rPr>
              <w:t>EESPA</w:t>
            </w:r>
          </w:p>
        </w:tc>
        <w:tc>
          <w:tcPr>
            <w:tcW w:w="2552" w:type="dxa"/>
            <w:vAlign w:val="center"/>
          </w:tcPr>
          <w:p w14:paraId="434917FA"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0BF03658" w14:textId="77777777" w:rsidTr="006C528C">
        <w:trPr>
          <w:trHeight w:val="335"/>
        </w:trPr>
        <w:tc>
          <w:tcPr>
            <w:tcW w:w="3539" w:type="dxa"/>
            <w:vAlign w:val="center"/>
          </w:tcPr>
          <w:p w14:paraId="69744F80" w14:textId="77777777" w:rsidR="00131863" w:rsidRDefault="00131863" w:rsidP="006C528C">
            <w:pPr>
              <w:rPr>
                <w:rFonts w:ascii="Verdana" w:hAnsi="Verdana" w:cs="Tahoma"/>
                <w:sz w:val="20"/>
                <w:szCs w:val="20"/>
                <w:lang w:val="nl-NL"/>
              </w:rPr>
            </w:pPr>
            <w:r>
              <w:rPr>
                <w:rFonts w:ascii="Verdana" w:hAnsi="Verdana" w:cs="Tahoma"/>
                <w:sz w:val="20"/>
                <w:szCs w:val="20"/>
                <w:lang w:val="nl-NL"/>
              </w:rPr>
              <w:t>Charles Bryant</w:t>
            </w:r>
          </w:p>
        </w:tc>
        <w:tc>
          <w:tcPr>
            <w:tcW w:w="3402" w:type="dxa"/>
            <w:vAlign w:val="center"/>
          </w:tcPr>
          <w:p w14:paraId="2E1ADE2F" w14:textId="77777777" w:rsidR="00131863" w:rsidRDefault="00131863" w:rsidP="006C528C">
            <w:pPr>
              <w:rPr>
                <w:rFonts w:ascii="Verdana" w:hAnsi="Verdana" w:cs="Tahoma"/>
                <w:sz w:val="20"/>
                <w:szCs w:val="20"/>
              </w:rPr>
            </w:pPr>
            <w:r>
              <w:rPr>
                <w:rFonts w:ascii="Verdana" w:hAnsi="Verdana" w:cs="Tahoma"/>
                <w:sz w:val="20"/>
                <w:szCs w:val="20"/>
              </w:rPr>
              <w:t>EESPA</w:t>
            </w:r>
          </w:p>
        </w:tc>
        <w:tc>
          <w:tcPr>
            <w:tcW w:w="2552" w:type="dxa"/>
            <w:vAlign w:val="center"/>
          </w:tcPr>
          <w:p w14:paraId="57CA6E24" w14:textId="77777777" w:rsidR="00131863"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465A6260" w14:textId="77777777" w:rsidTr="006C528C">
        <w:trPr>
          <w:trHeight w:val="335"/>
        </w:trPr>
        <w:tc>
          <w:tcPr>
            <w:tcW w:w="3539" w:type="dxa"/>
            <w:vAlign w:val="center"/>
          </w:tcPr>
          <w:p w14:paraId="53EA7DC9" w14:textId="77777777" w:rsidR="00131863" w:rsidRPr="004A1568" w:rsidRDefault="00131863" w:rsidP="006C528C">
            <w:pPr>
              <w:rPr>
                <w:rFonts w:ascii="Verdana" w:hAnsi="Verdana" w:cs="Tahoma"/>
                <w:sz w:val="20"/>
                <w:szCs w:val="20"/>
                <w:lang w:val="nl-NL"/>
              </w:rPr>
            </w:pPr>
            <w:bookmarkStart w:id="0" w:name="_GoBack"/>
            <w:bookmarkEnd w:id="0"/>
            <w:r>
              <w:rPr>
                <w:rFonts w:ascii="Verdana" w:hAnsi="Verdana" w:cs="Tahoma"/>
                <w:sz w:val="20"/>
                <w:szCs w:val="20"/>
                <w:lang w:val="nl-NL"/>
              </w:rPr>
              <w:t>Pascal Spittler</w:t>
            </w:r>
          </w:p>
        </w:tc>
        <w:tc>
          <w:tcPr>
            <w:tcW w:w="3402" w:type="dxa"/>
            <w:vAlign w:val="center"/>
          </w:tcPr>
          <w:p w14:paraId="65E86621" w14:textId="77777777" w:rsidR="00131863" w:rsidRDefault="00131863" w:rsidP="006C528C">
            <w:pPr>
              <w:rPr>
                <w:rFonts w:ascii="Verdana" w:hAnsi="Verdana" w:cs="Tahoma"/>
                <w:sz w:val="20"/>
                <w:szCs w:val="20"/>
              </w:rPr>
            </w:pPr>
            <w:proofErr w:type="spellStart"/>
            <w:r w:rsidRPr="00841115">
              <w:rPr>
                <w:rFonts w:ascii="Verdana" w:hAnsi="Verdana" w:cs="Tahoma"/>
                <w:sz w:val="20"/>
                <w:szCs w:val="20"/>
              </w:rPr>
              <w:t>EuroCommerce</w:t>
            </w:r>
            <w:proofErr w:type="spellEnd"/>
          </w:p>
        </w:tc>
        <w:tc>
          <w:tcPr>
            <w:tcW w:w="2552" w:type="dxa"/>
            <w:vAlign w:val="center"/>
          </w:tcPr>
          <w:p w14:paraId="1FA2DF39" w14:textId="77777777" w:rsidR="00131863"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15BBAB58" w14:textId="77777777" w:rsidTr="006C528C">
        <w:trPr>
          <w:trHeight w:val="335"/>
        </w:trPr>
        <w:tc>
          <w:tcPr>
            <w:tcW w:w="9493" w:type="dxa"/>
            <w:gridSpan w:val="3"/>
            <w:shd w:val="clear" w:color="auto" w:fill="ED7D31" w:themeFill="accent2"/>
            <w:vAlign w:val="center"/>
          </w:tcPr>
          <w:p w14:paraId="147CE075" w14:textId="77777777" w:rsidR="00131863" w:rsidRPr="004A1568" w:rsidRDefault="00131863" w:rsidP="006C528C">
            <w:pPr>
              <w:jc w:val="center"/>
              <w:rPr>
                <w:rFonts w:ascii="Verdana" w:hAnsi="Verdana" w:cs="Tahoma"/>
                <w:b/>
                <w:color w:val="002060"/>
                <w:sz w:val="20"/>
                <w:szCs w:val="20"/>
              </w:rPr>
            </w:pPr>
            <w:r>
              <w:rPr>
                <w:rFonts w:ascii="Verdana" w:hAnsi="Verdana" w:cs="Tahoma"/>
                <w:b/>
                <w:color w:val="002060"/>
                <w:sz w:val="20"/>
                <w:szCs w:val="20"/>
              </w:rPr>
              <w:t>Observers</w:t>
            </w:r>
          </w:p>
        </w:tc>
      </w:tr>
      <w:tr w:rsidR="00131863" w:rsidRPr="00A12212" w14:paraId="2DED1A56" w14:textId="77777777" w:rsidTr="006C528C">
        <w:trPr>
          <w:trHeight w:val="335"/>
        </w:trPr>
        <w:tc>
          <w:tcPr>
            <w:tcW w:w="3539" w:type="dxa"/>
            <w:vAlign w:val="center"/>
          </w:tcPr>
          <w:p w14:paraId="5BA90358" w14:textId="77777777" w:rsidR="00131863" w:rsidRPr="004A1568" w:rsidRDefault="00131863" w:rsidP="006C528C">
            <w:pPr>
              <w:rPr>
                <w:rFonts w:ascii="Verdana" w:hAnsi="Verdana" w:cs="Tahoma"/>
                <w:sz w:val="20"/>
                <w:szCs w:val="20"/>
              </w:rPr>
            </w:pPr>
            <w:r w:rsidRPr="00433689">
              <w:rPr>
                <w:rFonts w:ascii="Verdana" w:hAnsi="Verdana" w:cs="Tahoma"/>
                <w:sz w:val="20"/>
                <w:szCs w:val="20"/>
              </w:rPr>
              <w:t>Evelyne Piron</w:t>
            </w:r>
            <w:r>
              <w:rPr>
                <w:rStyle w:val="FootnoteReference"/>
                <w:rFonts w:ascii="Verdana" w:hAnsi="Verdana" w:cs="Tahoma"/>
                <w:sz w:val="20"/>
                <w:szCs w:val="20"/>
              </w:rPr>
              <w:footnoteReference w:id="1"/>
            </w:r>
          </w:p>
        </w:tc>
        <w:tc>
          <w:tcPr>
            <w:tcW w:w="3402" w:type="dxa"/>
            <w:vAlign w:val="center"/>
          </w:tcPr>
          <w:p w14:paraId="7DF21F88" w14:textId="77777777" w:rsidR="00131863" w:rsidRPr="004A1568" w:rsidRDefault="00131863" w:rsidP="006C528C">
            <w:pPr>
              <w:rPr>
                <w:rFonts w:ascii="Verdana" w:hAnsi="Verdana" w:cs="Tahoma"/>
                <w:color w:val="FFFFFF" w:themeColor="background1"/>
                <w:sz w:val="20"/>
                <w:szCs w:val="20"/>
              </w:rPr>
            </w:pPr>
            <w:r>
              <w:rPr>
                <w:rFonts w:ascii="Verdana" w:hAnsi="Verdana" w:cs="Tahoma"/>
                <w:sz w:val="20"/>
                <w:szCs w:val="20"/>
              </w:rPr>
              <w:t>SWIFT</w:t>
            </w:r>
          </w:p>
        </w:tc>
        <w:tc>
          <w:tcPr>
            <w:tcW w:w="2552" w:type="dxa"/>
            <w:vAlign w:val="center"/>
          </w:tcPr>
          <w:p w14:paraId="4CB09912" w14:textId="77777777" w:rsidR="00131863" w:rsidRPr="003E119D" w:rsidRDefault="00131863" w:rsidP="006C528C">
            <w:pPr>
              <w:jc w:val="center"/>
              <w:rPr>
                <w:rFonts w:ascii="Verdana" w:hAnsi="Verdana" w:cs="Tahoma"/>
                <w:sz w:val="20"/>
                <w:szCs w:val="20"/>
              </w:rPr>
            </w:pPr>
            <w:r>
              <w:rPr>
                <w:rFonts w:ascii="Verdana" w:hAnsi="Verdana" w:cs="Tahoma"/>
                <w:sz w:val="20"/>
                <w:szCs w:val="20"/>
              </w:rPr>
              <w:t xml:space="preserve">Yes </w:t>
            </w:r>
          </w:p>
        </w:tc>
      </w:tr>
      <w:tr w:rsidR="00131863" w:rsidRPr="00A12212" w14:paraId="0CEE6114" w14:textId="77777777" w:rsidTr="006C528C">
        <w:trPr>
          <w:trHeight w:val="335"/>
        </w:trPr>
        <w:tc>
          <w:tcPr>
            <w:tcW w:w="3539" w:type="dxa"/>
            <w:vAlign w:val="center"/>
          </w:tcPr>
          <w:p w14:paraId="7C182410" w14:textId="77777777" w:rsidR="00131863" w:rsidRPr="00F71FE0" w:rsidRDefault="00131863" w:rsidP="006C528C">
            <w:pPr>
              <w:rPr>
                <w:rFonts w:ascii="Verdana" w:hAnsi="Verdana" w:cs="Tahoma"/>
                <w:sz w:val="20"/>
                <w:szCs w:val="20"/>
              </w:rPr>
            </w:pPr>
            <w:r>
              <w:rPr>
                <w:rFonts w:ascii="Verdana" w:hAnsi="Verdana" w:cs="Tahoma"/>
                <w:sz w:val="20"/>
                <w:szCs w:val="20"/>
              </w:rPr>
              <w:t xml:space="preserve">Kari </w:t>
            </w:r>
            <w:proofErr w:type="spellStart"/>
            <w:r>
              <w:rPr>
                <w:rFonts w:ascii="Verdana" w:hAnsi="Verdana" w:cs="Tahoma"/>
                <w:sz w:val="20"/>
                <w:szCs w:val="20"/>
              </w:rPr>
              <w:t>Kemppainen</w:t>
            </w:r>
            <w:proofErr w:type="spellEnd"/>
          </w:p>
        </w:tc>
        <w:tc>
          <w:tcPr>
            <w:tcW w:w="3402" w:type="dxa"/>
            <w:vAlign w:val="center"/>
          </w:tcPr>
          <w:p w14:paraId="452C7D50" w14:textId="77777777" w:rsidR="00131863" w:rsidRPr="00841115" w:rsidRDefault="00131863" w:rsidP="006C528C">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r w:rsidRPr="0096272D">
              <w:rPr>
                <w:rFonts w:ascii="Verdana" w:hAnsi="Verdana" w:cs="Tahoma"/>
                <w:sz w:val="20"/>
                <w:szCs w:val="20"/>
              </w:rPr>
              <w:t>ECB</w:t>
            </w:r>
            <w:r w:rsidRPr="00841115">
              <w:rPr>
                <w:rFonts w:ascii="Verdana" w:hAnsi="Verdana" w:cs="Tahoma"/>
                <w:sz w:val="20"/>
                <w:szCs w:val="20"/>
              </w:rPr>
              <w:t>)</w:t>
            </w:r>
          </w:p>
        </w:tc>
        <w:tc>
          <w:tcPr>
            <w:tcW w:w="2552" w:type="dxa"/>
            <w:vAlign w:val="center"/>
          </w:tcPr>
          <w:p w14:paraId="56D03782"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14597C57" w14:textId="77777777" w:rsidTr="006C528C">
        <w:trPr>
          <w:trHeight w:val="335"/>
        </w:trPr>
        <w:tc>
          <w:tcPr>
            <w:tcW w:w="3539" w:type="dxa"/>
            <w:vAlign w:val="center"/>
          </w:tcPr>
          <w:p w14:paraId="300EF07E" w14:textId="77777777" w:rsidR="00131863" w:rsidRPr="00841115" w:rsidRDefault="00131863" w:rsidP="006C528C">
            <w:pPr>
              <w:rPr>
                <w:rFonts w:ascii="Verdana" w:hAnsi="Verdana" w:cs="Tahoma"/>
                <w:sz w:val="20"/>
                <w:szCs w:val="20"/>
              </w:rPr>
            </w:pPr>
            <w:r w:rsidRPr="00841115">
              <w:rPr>
                <w:rFonts w:ascii="Verdana" w:hAnsi="Verdana" w:cs="Tahoma"/>
                <w:sz w:val="20"/>
                <w:szCs w:val="20"/>
              </w:rPr>
              <w:t xml:space="preserve">Rainer </w:t>
            </w:r>
            <w:proofErr w:type="spellStart"/>
            <w:r w:rsidRPr="00841115">
              <w:rPr>
                <w:rFonts w:ascii="Verdana" w:hAnsi="Verdana" w:cs="Tahoma"/>
                <w:sz w:val="20"/>
                <w:szCs w:val="20"/>
              </w:rPr>
              <w:t>Olt</w:t>
            </w:r>
            <w:proofErr w:type="spellEnd"/>
          </w:p>
        </w:tc>
        <w:tc>
          <w:tcPr>
            <w:tcW w:w="3402" w:type="dxa"/>
            <w:vAlign w:val="center"/>
          </w:tcPr>
          <w:p w14:paraId="482CDC67" w14:textId="77777777" w:rsidR="00131863" w:rsidRPr="00841115" w:rsidRDefault="00131863" w:rsidP="006C528C">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Eesti</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Pank</w:t>
            </w:r>
            <w:proofErr w:type="spellEnd"/>
            <w:r w:rsidRPr="00841115">
              <w:rPr>
                <w:rFonts w:ascii="Verdana" w:hAnsi="Verdana" w:cs="Tahoma"/>
                <w:sz w:val="20"/>
                <w:szCs w:val="20"/>
              </w:rPr>
              <w:t>)</w:t>
            </w:r>
          </w:p>
        </w:tc>
        <w:tc>
          <w:tcPr>
            <w:tcW w:w="2552" w:type="dxa"/>
            <w:vAlign w:val="center"/>
          </w:tcPr>
          <w:p w14:paraId="7C1031F5"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295ADBA1" w14:textId="77777777" w:rsidTr="006C528C">
        <w:trPr>
          <w:trHeight w:val="335"/>
        </w:trPr>
        <w:tc>
          <w:tcPr>
            <w:tcW w:w="3539" w:type="dxa"/>
            <w:vAlign w:val="center"/>
          </w:tcPr>
          <w:p w14:paraId="4803E4A8" w14:textId="77777777" w:rsidR="00131863" w:rsidRPr="00841115" w:rsidRDefault="00131863" w:rsidP="006C528C">
            <w:pPr>
              <w:rPr>
                <w:rFonts w:ascii="Verdana" w:hAnsi="Verdana" w:cs="Tahoma"/>
                <w:sz w:val="20"/>
                <w:szCs w:val="20"/>
              </w:rPr>
            </w:pPr>
            <w:r>
              <w:rPr>
                <w:rFonts w:ascii="Verdana" w:hAnsi="Verdana" w:cs="Tahoma"/>
                <w:sz w:val="20"/>
                <w:szCs w:val="20"/>
              </w:rPr>
              <w:t xml:space="preserve">Roxanne </w:t>
            </w:r>
            <w:proofErr w:type="spellStart"/>
            <w:r>
              <w:rPr>
                <w:rFonts w:ascii="Verdana" w:hAnsi="Verdana" w:cs="Tahoma"/>
                <w:sz w:val="20"/>
                <w:szCs w:val="20"/>
              </w:rPr>
              <w:t>Romme</w:t>
            </w:r>
            <w:proofErr w:type="spellEnd"/>
          </w:p>
        </w:tc>
        <w:tc>
          <w:tcPr>
            <w:tcW w:w="3402" w:type="dxa"/>
            <w:vAlign w:val="center"/>
          </w:tcPr>
          <w:p w14:paraId="5867CCB5" w14:textId="77777777" w:rsidR="00131863" w:rsidRPr="00841115" w:rsidRDefault="00131863" w:rsidP="006C528C">
            <w:pPr>
              <w:rPr>
                <w:rFonts w:ascii="Verdana" w:hAnsi="Verdana" w:cs="Tahoma"/>
                <w:sz w:val="20"/>
                <w:szCs w:val="20"/>
              </w:rPr>
            </w:pPr>
            <w:r>
              <w:rPr>
                <w:rFonts w:ascii="Verdana" w:hAnsi="Verdana" w:cs="Tahoma"/>
                <w:sz w:val="20"/>
                <w:szCs w:val="20"/>
              </w:rPr>
              <w:t>EC/DG FISMA</w:t>
            </w:r>
          </w:p>
        </w:tc>
        <w:tc>
          <w:tcPr>
            <w:tcW w:w="2552" w:type="dxa"/>
            <w:vAlign w:val="center"/>
          </w:tcPr>
          <w:p w14:paraId="21252721" w14:textId="77777777" w:rsidR="00131863" w:rsidRPr="003E119D"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64CEB704" w14:textId="77777777" w:rsidTr="006C528C">
        <w:trPr>
          <w:trHeight w:val="335"/>
        </w:trPr>
        <w:tc>
          <w:tcPr>
            <w:tcW w:w="9493" w:type="dxa"/>
            <w:gridSpan w:val="3"/>
            <w:shd w:val="clear" w:color="auto" w:fill="ED7D31" w:themeFill="accent2"/>
            <w:vAlign w:val="center"/>
          </w:tcPr>
          <w:p w14:paraId="1DA883A3" w14:textId="77777777" w:rsidR="00131863" w:rsidRPr="003E119D" w:rsidRDefault="00131863" w:rsidP="006C528C">
            <w:pPr>
              <w:jc w:val="center"/>
              <w:rPr>
                <w:rFonts w:ascii="Verdana" w:hAnsi="Verdana" w:cs="Tahoma"/>
                <w:sz w:val="20"/>
                <w:szCs w:val="20"/>
              </w:rPr>
            </w:pPr>
            <w:r>
              <w:rPr>
                <w:rFonts w:ascii="Verdana" w:hAnsi="Verdana" w:cs="Tahoma"/>
                <w:b/>
                <w:color w:val="002060"/>
                <w:sz w:val="20"/>
                <w:szCs w:val="20"/>
              </w:rPr>
              <w:t>Secretariat</w:t>
            </w:r>
          </w:p>
        </w:tc>
      </w:tr>
      <w:tr w:rsidR="00131863" w:rsidRPr="003E119D" w14:paraId="43F8EAE1" w14:textId="77777777" w:rsidTr="006C528C">
        <w:trPr>
          <w:trHeight w:val="335"/>
        </w:trPr>
        <w:tc>
          <w:tcPr>
            <w:tcW w:w="3539" w:type="dxa"/>
            <w:vAlign w:val="center"/>
          </w:tcPr>
          <w:p w14:paraId="694FF422" w14:textId="77777777" w:rsidR="00131863" w:rsidRPr="00841115" w:rsidRDefault="00131863" w:rsidP="006C528C">
            <w:pPr>
              <w:rPr>
                <w:rFonts w:ascii="Verdana" w:hAnsi="Verdana" w:cs="Tahoma"/>
                <w:sz w:val="20"/>
                <w:szCs w:val="20"/>
              </w:rPr>
            </w:pPr>
            <w:r>
              <w:rPr>
                <w:rFonts w:ascii="Verdana" w:hAnsi="Verdana" w:cs="Tahoma"/>
                <w:sz w:val="20"/>
                <w:szCs w:val="20"/>
              </w:rPr>
              <w:t>Valentin Vlad</w:t>
            </w:r>
          </w:p>
        </w:tc>
        <w:tc>
          <w:tcPr>
            <w:tcW w:w="3402" w:type="dxa"/>
            <w:vAlign w:val="center"/>
          </w:tcPr>
          <w:p w14:paraId="3B55BAD5" w14:textId="77777777" w:rsidR="00131863" w:rsidRPr="00841115" w:rsidRDefault="00131863" w:rsidP="006C528C">
            <w:pPr>
              <w:rPr>
                <w:rFonts w:ascii="Verdana" w:hAnsi="Verdana" w:cs="Tahoma"/>
                <w:sz w:val="20"/>
                <w:szCs w:val="20"/>
              </w:rPr>
            </w:pPr>
            <w:r>
              <w:rPr>
                <w:rFonts w:ascii="Verdana" w:hAnsi="Verdana" w:cs="Tahoma"/>
                <w:sz w:val="20"/>
                <w:szCs w:val="20"/>
              </w:rPr>
              <w:t>EPC</w:t>
            </w:r>
          </w:p>
        </w:tc>
        <w:tc>
          <w:tcPr>
            <w:tcW w:w="2552" w:type="dxa"/>
            <w:vAlign w:val="center"/>
          </w:tcPr>
          <w:p w14:paraId="62ED483B"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bl>
    <w:p w14:paraId="5D66E6A5" w14:textId="77777777" w:rsidR="00131863" w:rsidRDefault="00131863" w:rsidP="00347015">
      <w:pPr>
        <w:rPr>
          <w:rFonts w:ascii="Verdana" w:hAnsi="Verdana"/>
          <w:b/>
          <w:bCs/>
          <w:lang w:val="en-US"/>
        </w:rPr>
      </w:pPr>
    </w:p>
    <w:sectPr w:rsidR="00131863"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7FD9" w14:textId="77777777" w:rsidR="000937CE" w:rsidRDefault="000937CE">
      <w:r>
        <w:separator/>
      </w:r>
    </w:p>
  </w:endnote>
  <w:endnote w:type="continuationSeparator" w:id="0">
    <w:p w14:paraId="076BE417" w14:textId="77777777" w:rsidR="000937CE" w:rsidRDefault="0009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C97" w14:textId="77777777"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63569D6" w14:textId="77777777"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75B" w14:textId="77777777"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7216" behindDoc="0" locked="0" layoutInCell="1" allowOverlap="1" wp14:anchorId="0EF5E104" wp14:editId="09C6079C">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36B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" strokecolor="blue"/>
          </w:pict>
        </mc:Fallback>
      </mc:AlternateContent>
    </w:r>
  </w:p>
  <w:p w14:paraId="7BF79C2C" w14:textId="2CD9E5C5"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w:t>
    </w:r>
    <w:r w:rsidR="001141FB">
      <w:rPr>
        <w:rFonts w:ascii="Verdana" w:hAnsi="Verdana"/>
        <w:color w:val="0000FF"/>
        <w:sz w:val="20"/>
        <w:szCs w:val="20"/>
      </w:rPr>
      <w:t>2</w:t>
    </w:r>
    <w:r w:rsidR="00131863">
      <w:rPr>
        <w:rFonts w:ascii="Verdana" w:hAnsi="Verdana"/>
        <w:color w:val="0000FF"/>
        <w:sz w:val="20"/>
        <w:szCs w:val="20"/>
      </w:rPr>
      <w:t>8</w:t>
    </w:r>
    <w:r w:rsidRPr="00014D15">
      <w:rPr>
        <w:rFonts w:ascii="Verdana" w:hAnsi="Verdana"/>
        <w:color w:val="0000FF"/>
        <w:sz w:val="20"/>
        <w:szCs w:val="20"/>
      </w:rPr>
      <w:t xml:space="preserve">-18 Minutes of the </w:t>
    </w:r>
    <w:r w:rsidR="00131863">
      <w:rPr>
        <w:rFonts w:ascii="Verdana" w:hAnsi="Verdana"/>
        <w:color w:val="0000FF"/>
        <w:sz w:val="20"/>
        <w:szCs w:val="20"/>
      </w:rPr>
      <w:t>6</w:t>
    </w:r>
    <w:r w:rsidR="00215F4E" w:rsidRPr="00215F4E">
      <w:rPr>
        <w:rFonts w:ascii="Verdana" w:hAnsi="Verdana"/>
        <w:color w:val="0000FF"/>
        <w:sz w:val="20"/>
        <w:szCs w:val="20"/>
        <w:vertAlign w:val="superscript"/>
      </w:rPr>
      <w:t>th</w:t>
    </w:r>
    <w:r w:rsidR="00215F4E">
      <w:rPr>
        <w:rFonts w:ascii="Verdana" w:hAnsi="Verdana"/>
        <w:color w:val="0000FF"/>
        <w:sz w:val="20"/>
        <w:szCs w:val="20"/>
      </w:rPr>
      <w:t xml:space="preserve"> </w:t>
    </w:r>
    <w:r w:rsidRPr="00014D15">
      <w:rPr>
        <w:rFonts w:ascii="Verdana" w:hAnsi="Verdana"/>
        <w:color w:val="0000FF"/>
        <w:sz w:val="20"/>
        <w:szCs w:val="20"/>
      </w:rPr>
      <w:t xml:space="preserve">meeting of </w:t>
    </w:r>
    <w:r w:rsidR="00FF113A">
      <w:rPr>
        <w:rFonts w:ascii="Verdana" w:hAnsi="Verdana"/>
        <w:color w:val="0000FF"/>
        <w:sz w:val="20"/>
        <w:szCs w:val="20"/>
      </w:rPr>
      <w:t xml:space="preserve">the </w:t>
    </w:r>
    <w:r w:rsidRPr="00014D15">
      <w:rPr>
        <w:rFonts w:ascii="Verdana" w:hAnsi="Verdana"/>
        <w:color w:val="0000FF"/>
        <w:sz w:val="20"/>
        <w:szCs w:val="20"/>
      </w:rPr>
      <w:t>EIPP MSG</w:t>
    </w:r>
  </w:p>
  <w:p w14:paraId="652F3413" w14:textId="19973F15"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D41932">
      <w:rPr>
        <w:rStyle w:val="PageNumber"/>
        <w:noProof/>
        <w:color w:val="0000FF"/>
        <w:sz w:val="20"/>
        <w:szCs w:val="20"/>
      </w:rPr>
      <w:t>6</w:t>
    </w:r>
    <w:r>
      <w:rPr>
        <w:rStyle w:val="PageNumber"/>
        <w:color w:val="0000FF"/>
        <w:sz w:val="20"/>
        <w:szCs w:val="20"/>
      </w:rPr>
      <w:fldChar w:fldCharType="end"/>
    </w:r>
  </w:p>
  <w:p w14:paraId="5EEDB2EA" w14:textId="77777777"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14:paraId="2235C119" w14:textId="5FDF1902"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FF1F7C">
          <w:rPr>
            <w:noProof/>
            <w:sz w:val="20"/>
            <w:szCs w:val="20"/>
            <w:lang w:val="fr-BE"/>
          </w:rPr>
          <w:t>1</w:t>
        </w:r>
        <w:r w:rsidRPr="008C63A4">
          <w:rPr>
            <w:noProof/>
            <w:sz w:val="20"/>
            <w:szCs w:val="20"/>
          </w:rPr>
          <w:fldChar w:fldCharType="end"/>
        </w:r>
      </w:p>
    </w:sdtContent>
  </w:sdt>
  <w:p w14:paraId="033DA87A" w14:textId="77777777"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14:paraId="6F74F79E" w14:textId="77777777"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14:paraId="754C5FCC" w14:textId="77777777"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14:paraId="0E0403EF" w14:textId="77777777"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FC0C" w14:textId="77777777" w:rsidR="000937CE" w:rsidRDefault="000937CE">
      <w:r>
        <w:separator/>
      </w:r>
    </w:p>
  </w:footnote>
  <w:footnote w:type="continuationSeparator" w:id="0">
    <w:p w14:paraId="349CFB3F" w14:textId="77777777" w:rsidR="000937CE" w:rsidRDefault="000937CE">
      <w:r>
        <w:continuationSeparator/>
      </w:r>
    </w:p>
  </w:footnote>
  <w:footnote w:id="1">
    <w:p w14:paraId="3F57A5B6" w14:textId="77777777" w:rsidR="00131863" w:rsidRPr="00F37E0D" w:rsidRDefault="00131863" w:rsidP="00131863">
      <w:pPr>
        <w:pStyle w:val="FootnoteText"/>
        <w:rPr>
          <w:rFonts w:ascii="Verdana" w:hAnsi="Verdana"/>
        </w:rPr>
      </w:pPr>
      <w:r w:rsidRPr="00F37E0D">
        <w:rPr>
          <w:rStyle w:val="FootnoteReference"/>
          <w:rFonts w:ascii="Verdana" w:hAnsi="Verdana"/>
        </w:rPr>
        <w:footnoteRef/>
      </w:r>
      <w:r w:rsidRPr="00F37E0D">
        <w:rPr>
          <w:rFonts w:ascii="Verdana" w:hAnsi="Verdana"/>
        </w:rPr>
        <w:t xml:space="preserve"> Replacing Dominique Forceville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3A2" w14:textId="77777777" w:rsidR="0014537F" w:rsidRPr="00014D15" w:rsidRDefault="0014537F">
    <w:pPr>
      <w:pStyle w:val="Header"/>
      <w:rPr>
        <w:rFonts w:ascii="Verdana" w:hAnsi="Verdana"/>
        <w:color w:val="4472C4"/>
        <w:sz w:val="22"/>
      </w:rPr>
    </w:pPr>
    <w:r w:rsidRPr="00014D15">
      <w:rPr>
        <w:rFonts w:ascii="Verdana" w:hAnsi="Verdana"/>
        <w:color w:val="4472C4"/>
        <w:sz w:val="22"/>
      </w:rPr>
      <w:t>EPC MSG on EIPP</w:t>
    </w:r>
  </w:p>
  <w:p w14:paraId="5AE591B2" w14:textId="77777777"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14:paraId="00FDE7D3" w14:textId="77777777" w:rsidTr="00F7584A">
      <w:tc>
        <w:tcPr>
          <w:tcW w:w="4814" w:type="dxa"/>
        </w:tcPr>
        <w:p w14:paraId="6BD7B4F1" w14:textId="672400B9"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w:t>
          </w:r>
          <w:r w:rsidR="009102B5">
            <w:rPr>
              <w:rFonts w:ascii="Verdana" w:hAnsi="Verdana"/>
              <w:sz w:val="20"/>
              <w:szCs w:val="20"/>
              <w:lang w:val="de-DE"/>
            </w:rPr>
            <w:t>2</w:t>
          </w:r>
          <w:r w:rsidR="00422E97">
            <w:rPr>
              <w:rFonts w:ascii="Verdana" w:hAnsi="Verdana"/>
              <w:sz w:val="20"/>
              <w:szCs w:val="20"/>
              <w:lang w:val="de-DE"/>
            </w:rPr>
            <w:t>8</w:t>
          </w:r>
          <w:r w:rsidRPr="00B84427">
            <w:rPr>
              <w:rFonts w:ascii="Verdana" w:hAnsi="Verdana"/>
              <w:sz w:val="20"/>
              <w:szCs w:val="20"/>
              <w:lang w:val="de-DE"/>
            </w:rPr>
            <w:t>-18</w:t>
          </w:r>
        </w:p>
        <w:p w14:paraId="4D45698D" w14:textId="77777777"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Version 1.0</w:t>
          </w:r>
        </w:p>
        <w:p w14:paraId="7AEF248E" w14:textId="7A32D763" w:rsidR="0014537F" w:rsidRPr="00B84427" w:rsidRDefault="00422E97" w:rsidP="00B84427">
          <w:pPr>
            <w:pStyle w:val="Header"/>
            <w:jc w:val="left"/>
            <w:rPr>
              <w:rFonts w:ascii="Verdana" w:hAnsi="Verdana"/>
              <w:sz w:val="20"/>
              <w:szCs w:val="20"/>
              <w:lang w:val="de-DE"/>
            </w:rPr>
          </w:pPr>
          <w:r>
            <w:rPr>
              <w:rFonts w:ascii="Verdana" w:hAnsi="Verdana"/>
              <w:sz w:val="20"/>
              <w:szCs w:val="20"/>
              <w:lang w:val="de-DE"/>
            </w:rPr>
            <w:t>04</w:t>
          </w:r>
          <w:r w:rsidR="0014537F" w:rsidRPr="00B84427">
            <w:rPr>
              <w:rFonts w:ascii="Verdana" w:hAnsi="Verdana"/>
              <w:sz w:val="20"/>
              <w:szCs w:val="20"/>
              <w:lang w:val="de-DE"/>
            </w:rPr>
            <w:t xml:space="preserve"> </w:t>
          </w:r>
          <w:r w:rsidR="009102B5">
            <w:rPr>
              <w:rFonts w:ascii="Verdana" w:hAnsi="Verdana"/>
              <w:sz w:val="20"/>
              <w:szCs w:val="20"/>
              <w:lang w:val="de-DE"/>
            </w:rPr>
            <w:t>Ju</w:t>
          </w:r>
          <w:r>
            <w:rPr>
              <w:rFonts w:ascii="Verdana" w:hAnsi="Verdana"/>
              <w:sz w:val="20"/>
              <w:szCs w:val="20"/>
              <w:lang w:val="de-DE"/>
            </w:rPr>
            <w:t>ly</w:t>
          </w:r>
          <w:r w:rsidR="009102B5" w:rsidRPr="00B84427">
            <w:rPr>
              <w:rFonts w:ascii="Verdana" w:hAnsi="Verdana"/>
              <w:sz w:val="20"/>
              <w:szCs w:val="20"/>
              <w:lang w:val="de-DE"/>
            </w:rPr>
            <w:t xml:space="preserve"> </w:t>
          </w:r>
          <w:r w:rsidR="0014537F" w:rsidRPr="00B84427">
            <w:rPr>
              <w:rFonts w:ascii="Verdana" w:hAnsi="Verdana"/>
              <w:sz w:val="20"/>
              <w:szCs w:val="20"/>
              <w:lang w:val="de-DE"/>
            </w:rPr>
            <w:t>201</w:t>
          </w:r>
          <w:r w:rsidR="009102B5">
            <w:rPr>
              <w:rFonts w:ascii="Verdana" w:hAnsi="Verdana"/>
              <w:sz w:val="20"/>
              <w:szCs w:val="20"/>
              <w:lang w:val="de-DE"/>
            </w:rPr>
            <w:t>8</w:t>
          </w:r>
        </w:p>
        <w:p w14:paraId="435A4FBA" w14:textId="77777777" w:rsidR="0014537F" w:rsidRDefault="0014537F" w:rsidP="00B84427">
          <w:pPr>
            <w:pStyle w:val="Header"/>
            <w:jc w:val="left"/>
            <w:rPr>
              <w:sz w:val="20"/>
              <w:szCs w:val="20"/>
              <w:lang w:val="de-DE"/>
            </w:rPr>
          </w:pPr>
        </w:p>
      </w:tc>
      <w:tc>
        <w:tcPr>
          <w:tcW w:w="4814" w:type="dxa"/>
        </w:tcPr>
        <w:p w14:paraId="7AB15B06" w14:textId="77777777" w:rsidR="0014537F" w:rsidRDefault="0014537F" w:rsidP="00B84427">
          <w:pPr>
            <w:pStyle w:val="Header"/>
            <w:jc w:val="right"/>
            <w:rPr>
              <w:sz w:val="20"/>
              <w:szCs w:val="20"/>
              <w:lang w:val="de-DE"/>
            </w:rPr>
          </w:pPr>
          <w:r>
            <w:rPr>
              <w:noProof/>
              <w:color w:val="1F497D"/>
              <w:lang w:eastAsia="en-GB"/>
            </w:rPr>
            <w:drawing>
              <wp:inline distT="0" distB="0" distL="0" distR="0" wp14:anchorId="0D1EA525" wp14:editId="6BB23C21">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14:paraId="27B339D5" w14:textId="77777777"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57942"/>
    <w:multiLevelType w:val="hybridMultilevel"/>
    <w:tmpl w:val="313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5558F"/>
    <w:multiLevelType w:val="hybridMultilevel"/>
    <w:tmpl w:val="F75AC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6" w15:restartNumberingAfterBreak="0">
    <w:nsid w:val="1EFB4C3F"/>
    <w:multiLevelType w:val="hybridMultilevel"/>
    <w:tmpl w:val="937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72C52"/>
    <w:multiLevelType w:val="hybridMultilevel"/>
    <w:tmpl w:val="AE5A2F00"/>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A2E6FA4"/>
    <w:multiLevelType w:val="hybridMultilevel"/>
    <w:tmpl w:val="827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E73BE"/>
    <w:multiLevelType w:val="hybridMultilevel"/>
    <w:tmpl w:val="C552806A"/>
    <w:lvl w:ilvl="0" w:tplc="93E424D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8117B2E"/>
    <w:multiLevelType w:val="hybridMultilevel"/>
    <w:tmpl w:val="C38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B6EA2"/>
    <w:multiLevelType w:val="hybridMultilevel"/>
    <w:tmpl w:val="3A866F86"/>
    <w:lvl w:ilvl="0" w:tplc="9A0083F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81122"/>
    <w:multiLevelType w:val="hybridMultilevel"/>
    <w:tmpl w:val="37E0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E2D6272"/>
    <w:multiLevelType w:val="hybridMultilevel"/>
    <w:tmpl w:val="1E04F038"/>
    <w:lvl w:ilvl="0" w:tplc="59707D8A">
      <w:start w:val="1"/>
      <w:numFmt w:val="decimal"/>
      <w:lvlText w:val="%1."/>
      <w:lvlJc w:val="left"/>
      <w:pPr>
        <w:ind w:left="360" w:hanging="360"/>
      </w:pPr>
      <w:rPr>
        <w:rFonts w:hint="default"/>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4F274EEE"/>
    <w:multiLevelType w:val="hybridMultilevel"/>
    <w:tmpl w:val="ABE6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0129E"/>
    <w:multiLevelType w:val="hybridMultilevel"/>
    <w:tmpl w:val="F4AAE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D2159"/>
    <w:multiLevelType w:val="hybridMultilevel"/>
    <w:tmpl w:val="2CA8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C75AA"/>
    <w:multiLevelType w:val="hybridMultilevel"/>
    <w:tmpl w:val="864C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7503E"/>
    <w:multiLevelType w:val="hybridMultilevel"/>
    <w:tmpl w:val="3F005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5"/>
  </w:num>
  <w:num w:numId="3">
    <w:abstractNumId w:val="5"/>
  </w:num>
  <w:num w:numId="4">
    <w:abstractNumId w:val="9"/>
  </w:num>
  <w:num w:numId="5">
    <w:abstractNumId w:val="18"/>
  </w:num>
  <w:num w:numId="6">
    <w:abstractNumId w:val="19"/>
  </w:num>
  <w:num w:numId="7">
    <w:abstractNumId w:val="13"/>
  </w:num>
  <w:num w:numId="8">
    <w:abstractNumId w:val="10"/>
  </w:num>
  <w:num w:numId="9">
    <w:abstractNumId w:val="23"/>
  </w:num>
  <w:num w:numId="10">
    <w:abstractNumId w:val="16"/>
  </w:num>
  <w:num w:numId="11">
    <w:abstractNumId w:val="0"/>
  </w:num>
  <w:num w:numId="12">
    <w:abstractNumId w:val="3"/>
  </w:num>
  <w:num w:numId="13">
    <w:abstractNumId w:val="4"/>
  </w:num>
  <w:num w:numId="14">
    <w:abstractNumId w:val="21"/>
  </w:num>
  <w:num w:numId="15">
    <w:abstractNumId w:val="17"/>
  </w:num>
  <w:num w:numId="16">
    <w:abstractNumId w:val="15"/>
  </w:num>
  <w:num w:numId="17">
    <w:abstractNumId w:val="2"/>
  </w:num>
  <w:num w:numId="18">
    <w:abstractNumId w:val="11"/>
  </w:num>
  <w:num w:numId="19">
    <w:abstractNumId w:val="7"/>
  </w:num>
  <w:num w:numId="20">
    <w:abstractNumId w:val="12"/>
  </w:num>
  <w:num w:numId="21">
    <w:abstractNumId w:val="26"/>
  </w:num>
  <w:num w:numId="22">
    <w:abstractNumId w:val="14"/>
  </w:num>
  <w:num w:numId="23">
    <w:abstractNumId w:val="6"/>
  </w:num>
  <w:num w:numId="24">
    <w:abstractNumId w:val="24"/>
  </w:num>
  <w:num w:numId="25">
    <w:abstractNumId w:val="20"/>
  </w:num>
  <w:num w:numId="26">
    <w:abstractNumId w:val="1"/>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DF8"/>
    <w:rsid w:val="00024230"/>
    <w:rsid w:val="00024F64"/>
    <w:rsid w:val="00025FF6"/>
    <w:rsid w:val="0002692B"/>
    <w:rsid w:val="00026BDF"/>
    <w:rsid w:val="00027300"/>
    <w:rsid w:val="00031F48"/>
    <w:rsid w:val="00032D17"/>
    <w:rsid w:val="00033EB8"/>
    <w:rsid w:val="0003409A"/>
    <w:rsid w:val="0003599E"/>
    <w:rsid w:val="00035C0E"/>
    <w:rsid w:val="00035F60"/>
    <w:rsid w:val="00036484"/>
    <w:rsid w:val="0003675C"/>
    <w:rsid w:val="00037834"/>
    <w:rsid w:val="00041399"/>
    <w:rsid w:val="00043FCF"/>
    <w:rsid w:val="000441F0"/>
    <w:rsid w:val="00046A15"/>
    <w:rsid w:val="00050494"/>
    <w:rsid w:val="00050AD3"/>
    <w:rsid w:val="00053400"/>
    <w:rsid w:val="0005488A"/>
    <w:rsid w:val="00054E01"/>
    <w:rsid w:val="00054E02"/>
    <w:rsid w:val="0005602C"/>
    <w:rsid w:val="00056D50"/>
    <w:rsid w:val="00057C57"/>
    <w:rsid w:val="000632E0"/>
    <w:rsid w:val="00063332"/>
    <w:rsid w:val="00063C13"/>
    <w:rsid w:val="00066F93"/>
    <w:rsid w:val="000677DF"/>
    <w:rsid w:val="00070EF5"/>
    <w:rsid w:val="0007368D"/>
    <w:rsid w:val="00073A48"/>
    <w:rsid w:val="00074478"/>
    <w:rsid w:val="00075A2D"/>
    <w:rsid w:val="00076F7A"/>
    <w:rsid w:val="000815A7"/>
    <w:rsid w:val="000828DC"/>
    <w:rsid w:val="000832FE"/>
    <w:rsid w:val="0008443A"/>
    <w:rsid w:val="00084672"/>
    <w:rsid w:val="00084678"/>
    <w:rsid w:val="00085954"/>
    <w:rsid w:val="000860D3"/>
    <w:rsid w:val="0008658F"/>
    <w:rsid w:val="000872B6"/>
    <w:rsid w:val="0008761B"/>
    <w:rsid w:val="00090501"/>
    <w:rsid w:val="00091AF2"/>
    <w:rsid w:val="00092CC8"/>
    <w:rsid w:val="000937CE"/>
    <w:rsid w:val="00093A95"/>
    <w:rsid w:val="00094C5D"/>
    <w:rsid w:val="00095278"/>
    <w:rsid w:val="00095DF4"/>
    <w:rsid w:val="00095F6B"/>
    <w:rsid w:val="00096A77"/>
    <w:rsid w:val="000970C0"/>
    <w:rsid w:val="000976DD"/>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244"/>
    <w:rsid w:val="000D1607"/>
    <w:rsid w:val="000D28FC"/>
    <w:rsid w:val="000D2B46"/>
    <w:rsid w:val="000D34B0"/>
    <w:rsid w:val="000D4E61"/>
    <w:rsid w:val="000D5007"/>
    <w:rsid w:val="000E00E3"/>
    <w:rsid w:val="000E1480"/>
    <w:rsid w:val="000E1B5F"/>
    <w:rsid w:val="000E2003"/>
    <w:rsid w:val="000E25E1"/>
    <w:rsid w:val="000E32FD"/>
    <w:rsid w:val="000E410F"/>
    <w:rsid w:val="000E596B"/>
    <w:rsid w:val="000E6172"/>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1BEB"/>
    <w:rsid w:val="00103968"/>
    <w:rsid w:val="0010487D"/>
    <w:rsid w:val="0010490B"/>
    <w:rsid w:val="00104F2A"/>
    <w:rsid w:val="001050E1"/>
    <w:rsid w:val="00105678"/>
    <w:rsid w:val="00105687"/>
    <w:rsid w:val="00106DE3"/>
    <w:rsid w:val="00107003"/>
    <w:rsid w:val="00113093"/>
    <w:rsid w:val="00113506"/>
    <w:rsid w:val="001141FB"/>
    <w:rsid w:val="001143FA"/>
    <w:rsid w:val="00114DFE"/>
    <w:rsid w:val="00115B3D"/>
    <w:rsid w:val="001179C3"/>
    <w:rsid w:val="00117D0E"/>
    <w:rsid w:val="00117FC0"/>
    <w:rsid w:val="00120269"/>
    <w:rsid w:val="00121126"/>
    <w:rsid w:val="00121374"/>
    <w:rsid w:val="0012169B"/>
    <w:rsid w:val="00121D73"/>
    <w:rsid w:val="00123F87"/>
    <w:rsid w:val="001254AA"/>
    <w:rsid w:val="001258D7"/>
    <w:rsid w:val="001261B5"/>
    <w:rsid w:val="00130D1B"/>
    <w:rsid w:val="00131863"/>
    <w:rsid w:val="00133A32"/>
    <w:rsid w:val="00135209"/>
    <w:rsid w:val="00135EE2"/>
    <w:rsid w:val="001400AD"/>
    <w:rsid w:val="0014096C"/>
    <w:rsid w:val="00140B1D"/>
    <w:rsid w:val="00141382"/>
    <w:rsid w:val="00141717"/>
    <w:rsid w:val="00143EE5"/>
    <w:rsid w:val="00144A0B"/>
    <w:rsid w:val="00144C06"/>
    <w:rsid w:val="001451C3"/>
    <w:rsid w:val="0014537F"/>
    <w:rsid w:val="001460E5"/>
    <w:rsid w:val="001472B3"/>
    <w:rsid w:val="00147740"/>
    <w:rsid w:val="001478AB"/>
    <w:rsid w:val="00147A71"/>
    <w:rsid w:val="00147AB3"/>
    <w:rsid w:val="00150577"/>
    <w:rsid w:val="00150A63"/>
    <w:rsid w:val="001539DF"/>
    <w:rsid w:val="00153E2F"/>
    <w:rsid w:val="00154956"/>
    <w:rsid w:val="0015513E"/>
    <w:rsid w:val="00155166"/>
    <w:rsid w:val="00155C8A"/>
    <w:rsid w:val="00156018"/>
    <w:rsid w:val="00160FAD"/>
    <w:rsid w:val="001614C3"/>
    <w:rsid w:val="00163527"/>
    <w:rsid w:val="00163960"/>
    <w:rsid w:val="00164551"/>
    <w:rsid w:val="00164660"/>
    <w:rsid w:val="00164998"/>
    <w:rsid w:val="0016549C"/>
    <w:rsid w:val="00166A19"/>
    <w:rsid w:val="00171CD7"/>
    <w:rsid w:val="00171F9A"/>
    <w:rsid w:val="00173382"/>
    <w:rsid w:val="00173AC6"/>
    <w:rsid w:val="001748DF"/>
    <w:rsid w:val="00177F95"/>
    <w:rsid w:val="0018054C"/>
    <w:rsid w:val="00181D64"/>
    <w:rsid w:val="0018250B"/>
    <w:rsid w:val="001843DF"/>
    <w:rsid w:val="001845FF"/>
    <w:rsid w:val="00187CA7"/>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3759"/>
    <w:rsid w:val="001B4987"/>
    <w:rsid w:val="001B4DF3"/>
    <w:rsid w:val="001B76A3"/>
    <w:rsid w:val="001C2251"/>
    <w:rsid w:val="001C347B"/>
    <w:rsid w:val="001C34E1"/>
    <w:rsid w:val="001C77F5"/>
    <w:rsid w:val="001D025E"/>
    <w:rsid w:val="001D0FB3"/>
    <w:rsid w:val="001D1489"/>
    <w:rsid w:val="001D18BE"/>
    <w:rsid w:val="001D677C"/>
    <w:rsid w:val="001D6E3C"/>
    <w:rsid w:val="001D75FD"/>
    <w:rsid w:val="001D76A1"/>
    <w:rsid w:val="001E1800"/>
    <w:rsid w:val="001E2CEC"/>
    <w:rsid w:val="001E48BA"/>
    <w:rsid w:val="001E4AC5"/>
    <w:rsid w:val="001E5C1E"/>
    <w:rsid w:val="001E5F97"/>
    <w:rsid w:val="001E71A1"/>
    <w:rsid w:val="001E7A44"/>
    <w:rsid w:val="001F09A0"/>
    <w:rsid w:val="001F26FD"/>
    <w:rsid w:val="001F3FC0"/>
    <w:rsid w:val="001F411B"/>
    <w:rsid w:val="001F69D5"/>
    <w:rsid w:val="001F6BE6"/>
    <w:rsid w:val="001F7016"/>
    <w:rsid w:val="001F7913"/>
    <w:rsid w:val="002002BA"/>
    <w:rsid w:val="00200D7D"/>
    <w:rsid w:val="002030DF"/>
    <w:rsid w:val="0020445D"/>
    <w:rsid w:val="00204608"/>
    <w:rsid w:val="002053E4"/>
    <w:rsid w:val="00207F3D"/>
    <w:rsid w:val="00210E96"/>
    <w:rsid w:val="00212C60"/>
    <w:rsid w:val="002132C5"/>
    <w:rsid w:val="002135C3"/>
    <w:rsid w:val="00213BFE"/>
    <w:rsid w:val="0021533D"/>
    <w:rsid w:val="00215F4E"/>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1A0B"/>
    <w:rsid w:val="002436AF"/>
    <w:rsid w:val="00243EFD"/>
    <w:rsid w:val="00244CD1"/>
    <w:rsid w:val="00245491"/>
    <w:rsid w:val="002456EB"/>
    <w:rsid w:val="0025051F"/>
    <w:rsid w:val="00251C12"/>
    <w:rsid w:val="00254D54"/>
    <w:rsid w:val="00255F47"/>
    <w:rsid w:val="00256D16"/>
    <w:rsid w:val="00257BC6"/>
    <w:rsid w:val="0026075C"/>
    <w:rsid w:val="00263529"/>
    <w:rsid w:val="00264601"/>
    <w:rsid w:val="002646FD"/>
    <w:rsid w:val="00265154"/>
    <w:rsid w:val="002663A0"/>
    <w:rsid w:val="00266BF8"/>
    <w:rsid w:val="002670D7"/>
    <w:rsid w:val="002675A5"/>
    <w:rsid w:val="00267B43"/>
    <w:rsid w:val="00267EC3"/>
    <w:rsid w:val="002707BF"/>
    <w:rsid w:val="002714D3"/>
    <w:rsid w:val="002726C0"/>
    <w:rsid w:val="002729DD"/>
    <w:rsid w:val="002744B9"/>
    <w:rsid w:val="00274C78"/>
    <w:rsid w:val="00275288"/>
    <w:rsid w:val="00275AF9"/>
    <w:rsid w:val="002771B0"/>
    <w:rsid w:val="002802A5"/>
    <w:rsid w:val="00281A7C"/>
    <w:rsid w:val="0028264E"/>
    <w:rsid w:val="00283255"/>
    <w:rsid w:val="00283D26"/>
    <w:rsid w:val="00286104"/>
    <w:rsid w:val="00287EC8"/>
    <w:rsid w:val="00290AAA"/>
    <w:rsid w:val="00292881"/>
    <w:rsid w:val="002934A2"/>
    <w:rsid w:val="00293AB8"/>
    <w:rsid w:val="00294154"/>
    <w:rsid w:val="002950A6"/>
    <w:rsid w:val="00295969"/>
    <w:rsid w:val="00297CED"/>
    <w:rsid w:val="002A0679"/>
    <w:rsid w:val="002A1F7B"/>
    <w:rsid w:val="002A3096"/>
    <w:rsid w:val="002A36A1"/>
    <w:rsid w:val="002A3E79"/>
    <w:rsid w:val="002A4D2D"/>
    <w:rsid w:val="002A5550"/>
    <w:rsid w:val="002B1928"/>
    <w:rsid w:val="002B1BDF"/>
    <w:rsid w:val="002B224C"/>
    <w:rsid w:val="002B3668"/>
    <w:rsid w:val="002B3909"/>
    <w:rsid w:val="002B57AE"/>
    <w:rsid w:val="002B741F"/>
    <w:rsid w:val="002C0100"/>
    <w:rsid w:val="002C35D7"/>
    <w:rsid w:val="002C49B0"/>
    <w:rsid w:val="002C4E3B"/>
    <w:rsid w:val="002C525A"/>
    <w:rsid w:val="002C599B"/>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290C"/>
    <w:rsid w:val="002F32AC"/>
    <w:rsid w:val="002F44E6"/>
    <w:rsid w:val="002F4595"/>
    <w:rsid w:val="002F497C"/>
    <w:rsid w:val="0030043C"/>
    <w:rsid w:val="00300496"/>
    <w:rsid w:val="00300605"/>
    <w:rsid w:val="00300D56"/>
    <w:rsid w:val="00300DBC"/>
    <w:rsid w:val="00301D6C"/>
    <w:rsid w:val="003043A3"/>
    <w:rsid w:val="00305A5A"/>
    <w:rsid w:val="00305B5A"/>
    <w:rsid w:val="00307490"/>
    <w:rsid w:val="0030757A"/>
    <w:rsid w:val="00310170"/>
    <w:rsid w:val="00311719"/>
    <w:rsid w:val="00315B83"/>
    <w:rsid w:val="00315F9D"/>
    <w:rsid w:val="003169F2"/>
    <w:rsid w:val="00316A74"/>
    <w:rsid w:val="003173FD"/>
    <w:rsid w:val="00317E2A"/>
    <w:rsid w:val="0032083D"/>
    <w:rsid w:val="00321345"/>
    <w:rsid w:val="0032149D"/>
    <w:rsid w:val="00321E69"/>
    <w:rsid w:val="003222B8"/>
    <w:rsid w:val="003235C2"/>
    <w:rsid w:val="00324E74"/>
    <w:rsid w:val="003254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321"/>
    <w:rsid w:val="00341B2D"/>
    <w:rsid w:val="00342667"/>
    <w:rsid w:val="0034329D"/>
    <w:rsid w:val="00343A8C"/>
    <w:rsid w:val="00343A9E"/>
    <w:rsid w:val="00346288"/>
    <w:rsid w:val="003469BC"/>
    <w:rsid w:val="00346AB4"/>
    <w:rsid w:val="00347015"/>
    <w:rsid w:val="0034706C"/>
    <w:rsid w:val="00351E08"/>
    <w:rsid w:val="00354AEB"/>
    <w:rsid w:val="00357122"/>
    <w:rsid w:val="00362947"/>
    <w:rsid w:val="00363643"/>
    <w:rsid w:val="00363892"/>
    <w:rsid w:val="00365AC6"/>
    <w:rsid w:val="00365DB3"/>
    <w:rsid w:val="00367CB8"/>
    <w:rsid w:val="00370C44"/>
    <w:rsid w:val="003725DE"/>
    <w:rsid w:val="0037502A"/>
    <w:rsid w:val="00375736"/>
    <w:rsid w:val="00375943"/>
    <w:rsid w:val="00375FE8"/>
    <w:rsid w:val="003774C6"/>
    <w:rsid w:val="0038035E"/>
    <w:rsid w:val="0038184A"/>
    <w:rsid w:val="00381DCC"/>
    <w:rsid w:val="0038281A"/>
    <w:rsid w:val="00382F1C"/>
    <w:rsid w:val="0038312E"/>
    <w:rsid w:val="003846BF"/>
    <w:rsid w:val="00384C4C"/>
    <w:rsid w:val="00385787"/>
    <w:rsid w:val="003866BB"/>
    <w:rsid w:val="00387F2C"/>
    <w:rsid w:val="00393352"/>
    <w:rsid w:val="003953B8"/>
    <w:rsid w:val="00397FE5"/>
    <w:rsid w:val="003A0482"/>
    <w:rsid w:val="003A049F"/>
    <w:rsid w:val="003A0B3E"/>
    <w:rsid w:val="003A2CC3"/>
    <w:rsid w:val="003A3E80"/>
    <w:rsid w:val="003A5246"/>
    <w:rsid w:val="003A5457"/>
    <w:rsid w:val="003A6831"/>
    <w:rsid w:val="003A6D76"/>
    <w:rsid w:val="003A7729"/>
    <w:rsid w:val="003A7B65"/>
    <w:rsid w:val="003A7CB3"/>
    <w:rsid w:val="003B124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D0F"/>
    <w:rsid w:val="003D0E69"/>
    <w:rsid w:val="003D3721"/>
    <w:rsid w:val="003D5DDD"/>
    <w:rsid w:val="003E02D1"/>
    <w:rsid w:val="003E0F38"/>
    <w:rsid w:val="003E161E"/>
    <w:rsid w:val="003E4EED"/>
    <w:rsid w:val="003E581C"/>
    <w:rsid w:val="003E5CD2"/>
    <w:rsid w:val="003E5E0E"/>
    <w:rsid w:val="003E768B"/>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7DE"/>
    <w:rsid w:val="00416C5E"/>
    <w:rsid w:val="0042138E"/>
    <w:rsid w:val="00421DDE"/>
    <w:rsid w:val="00422E97"/>
    <w:rsid w:val="00425A30"/>
    <w:rsid w:val="00426C4E"/>
    <w:rsid w:val="00426DAA"/>
    <w:rsid w:val="00426FB9"/>
    <w:rsid w:val="00427501"/>
    <w:rsid w:val="00433586"/>
    <w:rsid w:val="00433A13"/>
    <w:rsid w:val="00433A33"/>
    <w:rsid w:val="00434EFB"/>
    <w:rsid w:val="00435211"/>
    <w:rsid w:val="004364D2"/>
    <w:rsid w:val="00437DB7"/>
    <w:rsid w:val="00441B39"/>
    <w:rsid w:val="00442577"/>
    <w:rsid w:val="00444093"/>
    <w:rsid w:val="00445AEC"/>
    <w:rsid w:val="00445E59"/>
    <w:rsid w:val="00446C04"/>
    <w:rsid w:val="00446F75"/>
    <w:rsid w:val="0045260F"/>
    <w:rsid w:val="004531FC"/>
    <w:rsid w:val="00453813"/>
    <w:rsid w:val="00455293"/>
    <w:rsid w:val="0045545F"/>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955"/>
    <w:rsid w:val="00484DA3"/>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38C"/>
    <w:rsid w:val="004B77C5"/>
    <w:rsid w:val="004C2B72"/>
    <w:rsid w:val="004C30DC"/>
    <w:rsid w:val="004C3390"/>
    <w:rsid w:val="004C54FC"/>
    <w:rsid w:val="004C578D"/>
    <w:rsid w:val="004C6A9E"/>
    <w:rsid w:val="004C72CC"/>
    <w:rsid w:val="004D03A2"/>
    <w:rsid w:val="004D0C14"/>
    <w:rsid w:val="004D1B08"/>
    <w:rsid w:val="004D1CEE"/>
    <w:rsid w:val="004D2952"/>
    <w:rsid w:val="004D2EEB"/>
    <w:rsid w:val="004D334A"/>
    <w:rsid w:val="004D43CD"/>
    <w:rsid w:val="004D669A"/>
    <w:rsid w:val="004D69E1"/>
    <w:rsid w:val="004D6ADD"/>
    <w:rsid w:val="004D7A63"/>
    <w:rsid w:val="004E057E"/>
    <w:rsid w:val="004E480E"/>
    <w:rsid w:val="004E4CAE"/>
    <w:rsid w:val="004E4D1A"/>
    <w:rsid w:val="004E710B"/>
    <w:rsid w:val="004F0F12"/>
    <w:rsid w:val="004F4527"/>
    <w:rsid w:val="004F4C65"/>
    <w:rsid w:val="004F700D"/>
    <w:rsid w:val="00502080"/>
    <w:rsid w:val="00504DF3"/>
    <w:rsid w:val="00505627"/>
    <w:rsid w:val="005056C4"/>
    <w:rsid w:val="0050640D"/>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6997"/>
    <w:rsid w:val="00527391"/>
    <w:rsid w:val="00527954"/>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C9D"/>
    <w:rsid w:val="00567F90"/>
    <w:rsid w:val="005712A5"/>
    <w:rsid w:val="005723B2"/>
    <w:rsid w:val="005723FA"/>
    <w:rsid w:val="00572542"/>
    <w:rsid w:val="00573553"/>
    <w:rsid w:val="0057647F"/>
    <w:rsid w:val="0058039F"/>
    <w:rsid w:val="00581AEF"/>
    <w:rsid w:val="00582711"/>
    <w:rsid w:val="00582712"/>
    <w:rsid w:val="005830AE"/>
    <w:rsid w:val="00583B07"/>
    <w:rsid w:val="005858F7"/>
    <w:rsid w:val="0058594F"/>
    <w:rsid w:val="00587067"/>
    <w:rsid w:val="005873B5"/>
    <w:rsid w:val="005874FA"/>
    <w:rsid w:val="00593261"/>
    <w:rsid w:val="005949A4"/>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9F9"/>
    <w:rsid w:val="005E1A35"/>
    <w:rsid w:val="005E1A7A"/>
    <w:rsid w:val="005E1DE3"/>
    <w:rsid w:val="005E29A0"/>
    <w:rsid w:val="005E37E5"/>
    <w:rsid w:val="005E4CA7"/>
    <w:rsid w:val="005E5324"/>
    <w:rsid w:val="005E5C32"/>
    <w:rsid w:val="005E5F22"/>
    <w:rsid w:val="005E60FE"/>
    <w:rsid w:val="005E6EB2"/>
    <w:rsid w:val="005E71DA"/>
    <w:rsid w:val="005F0225"/>
    <w:rsid w:val="005F0A76"/>
    <w:rsid w:val="005F1667"/>
    <w:rsid w:val="005F24A6"/>
    <w:rsid w:val="005F5392"/>
    <w:rsid w:val="005F5A0D"/>
    <w:rsid w:val="005F5B7B"/>
    <w:rsid w:val="005F7132"/>
    <w:rsid w:val="005F76D8"/>
    <w:rsid w:val="00601545"/>
    <w:rsid w:val="00601ADA"/>
    <w:rsid w:val="00603431"/>
    <w:rsid w:val="00603822"/>
    <w:rsid w:val="00604E3F"/>
    <w:rsid w:val="00605112"/>
    <w:rsid w:val="00606327"/>
    <w:rsid w:val="006068A8"/>
    <w:rsid w:val="00606B97"/>
    <w:rsid w:val="00607645"/>
    <w:rsid w:val="00607A83"/>
    <w:rsid w:val="00610E3E"/>
    <w:rsid w:val="00610FD9"/>
    <w:rsid w:val="006120A3"/>
    <w:rsid w:val="00613581"/>
    <w:rsid w:val="00615914"/>
    <w:rsid w:val="00615A68"/>
    <w:rsid w:val="0061672A"/>
    <w:rsid w:val="006167F3"/>
    <w:rsid w:val="00616826"/>
    <w:rsid w:val="00616C58"/>
    <w:rsid w:val="00620361"/>
    <w:rsid w:val="0062087B"/>
    <w:rsid w:val="00622709"/>
    <w:rsid w:val="00624B93"/>
    <w:rsid w:val="00625557"/>
    <w:rsid w:val="00625DE3"/>
    <w:rsid w:val="00626031"/>
    <w:rsid w:val="0063091E"/>
    <w:rsid w:val="006317A6"/>
    <w:rsid w:val="00631BC2"/>
    <w:rsid w:val="006346D4"/>
    <w:rsid w:val="00635492"/>
    <w:rsid w:val="00635BB8"/>
    <w:rsid w:val="00635C52"/>
    <w:rsid w:val="00636527"/>
    <w:rsid w:val="00637059"/>
    <w:rsid w:val="00641DE8"/>
    <w:rsid w:val="00642F38"/>
    <w:rsid w:val="006433C6"/>
    <w:rsid w:val="006435F0"/>
    <w:rsid w:val="00643BEC"/>
    <w:rsid w:val="006454C3"/>
    <w:rsid w:val="00645811"/>
    <w:rsid w:val="00646442"/>
    <w:rsid w:val="00647ADD"/>
    <w:rsid w:val="006531F8"/>
    <w:rsid w:val="00653F01"/>
    <w:rsid w:val="00654536"/>
    <w:rsid w:val="00654F7A"/>
    <w:rsid w:val="00663249"/>
    <w:rsid w:val="00665249"/>
    <w:rsid w:val="00665CD7"/>
    <w:rsid w:val="0066606C"/>
    <w:rsid w:val="006661CC"/>
    <w:rsid w:val="00671468"/>
    <w:rsid w:val="006731A1"/>
    <w:rsid w:val="00673311"/>
    <w:rsid w:val="00673EB4"/>
    <w:rsid w:val="00675503"/>
    <w:rsid w:val="00675559"/>
    <w:rsid w:val="00675CE1"/>
    <w:rsid w:val="0067607D"/>
    <w:rsid w:val="006761EA"/>
    <w:rsid w:val="006766B0"/>
    <w:rsid w:val="00676A8F"/>
    <w:rsid w:val="00677F8D"/>
    <w:rsid w:val="006812B7"/>
    <w:rsid w:val="00683F20"/>
    <w:rsid w:val="00685394"/>
    <w:rsid w:val="00685822"/>
    <w:rsid w:val="00687E18"/>
    <w:rsid w:val="00692098"/>
    <w:rsid w:val="0069242B"/>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761E"/>
    <w:rsid w:val="006C773C"/>
    <w:rsid w:val="006D164D"/>
    <w:rsid w:val="006D204B"/>
    <w:rsid w:val="006D325E"/>
    <w:rsid w:val="006D34C3"/>
    <w:rsid w:val="006D35A2"/>
    <w:rsid w:val="006D49C0"/>
    <w:rsid w:val="006D5167"/>
    <w:rsid w:val="006D564E"/>
    <w:rsid w:val="006D56B8"/>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504"/>
    <w:rsid w:val="006F2A49"/>
    <w:rsid w:val="006F35DA"/>
    <w:rsid w:val="006F4565"/>
    <w:rsid w:val="006F721E"/>
    <w:rsid w:val="006F7232"/>
    <w:rsid w:val="0070053A"/>
    <w:rsid w:val="007019A3"/>
    <w:rsid w:val="00702353"/>
    <w:rsid w:val="00702D07"/>
    <w:rsid w:val="007031EA"/>
    <w:rsid w:val="00703287"/>
    <w:rsid w:val="00703BE5"/>
    <w:rsid w:val="007051DD"/>
    <w:rsid w:val="007116B4"/>
    <w:rsid w:val="00712009"/>
    <w:rsid w:val="0071239D"/>
    <w:rsid w:val="00712CBE"/>
    <w:rsid w:val="0071394F"/>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171B"/>
    <w:rsid w:val="00741BA0"/>
    <w:rsid w:val="007420DC"/>
    <w:rsid w:val="007426ED"/>
    <w:rsid w:val="00744052"/>
    <w:rsid w:val="00746913"/>
    <w:rsid w:val="00746D9C"/>
    <w:rsid w:val="0074739A"/>
    <w:rsid w:val="00750151"/>
    <w:rsid w:val="00751A0A"/>
    <w:rsid w:val="00755000"/>
    <w:rsid w:val="00755A04"/>
    <w:rsid w:val="007567EA"/>
    <w:rsid w:val="00757907"/>
    <w:rsid w:val="00757E24"/>
    <w:rsid w:val="00761A14"/>
    <w:rsid w:val="0076260E"/>
    <w:rsid w:val="00764CCA"/>
    <w:rsid w:val="00765773"/>
    <w:rsid w:val="00765CB0"/>
    <w:rsid w:val="007674ED"/>
    <w:rsid w:val="007728A1"/>
    <w:rsid w:val="00774285"/>
    <w:rsid w:val="00775622"/>
    <w:rsid w:val="00777375"/>
    <w:rsid w:val="007779B2"/>
    <w:rsid w:val="007779D8"/>
    <w:rsid w:val="007807BD"/>
    <w:rsid w:val="00780AAB"/>
    <w:rsid w:val="00780F6B"/>
    <w:rsid w:val="00782052"/>
    <w:rsid w:val="0078308F"/>
    <w:rsid w:val="0078509D"/>
    <w:rsid w:val="00785F64"/>
    <w:rsid w:val="00786B5B"/>
    <w:rsid w:val="007904A1"/>
    <w:rsid w:val="00795730"/>
    <w:rsid w:val="0079582A"/>
    <w:rsid w:val="00797E97"/>
    <w:rsid w:val="007A0D50"/>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0D11"/>
    <w:rsid w:val="007C15F7"/>
    <w:rsid w:val="007C18DB"/>
    <w:rsid w:val="007C1D4B"/>
    <w:rsid w:val="007C2394"/>
    <w:rsid w:val="007C295A"/>
    <w:rsid w:val="007C394A"/>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2631"/>
    <w:rsid w:val="007E3990"/>
    <w:rsid w:val="007E442E"/>
    <w:rsid w:val="007E5C84"/>
    <w:rsid w:val="007E658D"/>
    <w:rsid w:val="007E744F"/>
    <w:rsid w:val="007F0FCA"/>
    <w:rsid w:val="007F1364"/>
    <w:rsid w:val="007F1609"/>
    <w:rsid w:val="007F1967"/>
    <w:rsid w:val="007F298E"/>
    <w:rsid w:val="007F2D97"/>
    <w:rsid w:val="007F46AD"/>
    <w:rsid w:val="007F7202"/>
    <w:rsid w:val="007F727F"/>
    <w:rsid w:val="007F738A"/>
    <w:rsid w:val="008001E0"/>
    <w:rsid w:val="00802482"/>
    <w:rsid w:val="008024B3"/>
    <w:rsid w:val="00803AEB"/>
    <w:rsid w:val="008042B3"/>
    <w:rsid w:val="00805EE5"/>
    <w:rsid w:val="008077E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56D7"/>
    <w:rsid w:val="008362EB"/>
    <w:rsid w:val="00837CED"/>
    <w:rsid w:val="00837E8A"/>
    <w:rsid w:val="00840452"/>
    <w:rsid w:val="00843712"/>
    <w:rsid w:val="00843D48"/>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60DDD"/>
    <w:rsid w:val="00861569"/>
    <w:rsid w:val="00863B78"/>
    <w:rsid w:val="0086435D"/>
    <w:rsid w:val="00864372"/>
    <w:rsid w:val="008645C0"/>
    <w:rsid w:val="00865534"/>
    <w:rsid w:val="008659C1"/>
    <w:rsid w:val="0086642E"/>
    <w:rsid w:val="00870410"/>
    <w:rsid w:val="00870C21"/>
    <w:rsid w:val="008742F9"/>
    <w:rsid w:val="008743BB"/>
    <w:rsid w:val="00874E22"/>
    <w:rsid w:val="00876492"/>
    <w:rsid w:val="008764CF"/>
    <w:rsid w:val="0088002C"/>
    <w:rsid w:val="00880410"/>
    <w:rsid w:val="00881DCE"/>
    <w:rsid w:val="008827CA"/>
    <w:rsid w:val="008834CA"/>
    <w:rsid w:val="00883724"/>
    <w:rsid w:val="008837F7"/>
    <w:rsid w:val="0088434E"/>
    <w:rsid w:val="008857FE"/>
    <w:rsid w:val="00885904"/>
    <w:rsid w:val="008864E5"/>
    <w:rsid w:val="00886E2E"/>
    <w:rsid w:val="0089049F"/>
    <w:rsid w:val="00891228"/>
    <w:rsid w:val="00891F56"/>
    <w:rsid w:val="0089265F"/>
    <w:rsid w:val="00892E04"/>
    <w:rsid w:val="00893929"/>
    <w:rsid w:val="00893A77"/>
    <w:rsid w:val="00893C9A"/>
    <w:rsid w:val="00896C06"/>
    <w:rsid w:val="0089777A"/>
    <w:rsid w:val="00897FEE"/>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C593D"/>
    <w:rsid w:val="008D0A4A"/>
    <w:rsid w:val="008D2EB5"/>
    <w:rsid w:val="008D326A"/>
    <w:rsid w:val="008D361A"/>
    <w:rsid w:val="008D39AD"/>
    <w:rsid w:val="008D43C5"/>
    <w:rsid w:val="008D4EDD"/>
    <w:rsid w:val="008D50B0"/>
    <w:rsid w:val="008D50CC"/>
    <w:rsid w:val="008D50D2"/>
    <w:rsid w:val="008E0402"/>
    <w:rsid w:val="008E089C"/>
    <w:rsid w:val="008E0F62"/>
    <w:rsid w:val="008E2916"/>
    <w:rsid w:val="008E3055"/>
    <w:rsid w:val="008E3A4F"/>
    <w:rsid w:val="008E5517"/>
    <w:rsid w:val="008E5EA4"/>
    <w:rsid w:val="008E7099"/>
    <w:rsid w:val="008E7211"/>
    <w:rsid w:val="008F06A1"/>
    <w:rsid w:val="008F0B5F"/>
    <w:rsid w:val="008F0D79"/>
    <w:rsid w:val="008F1020"/>
    <w:rsid w:val="008F1689"/>
    <w:rsid w:val="008F363E"/>
    <w:rsid w:val="008F3707"/>
    <w:rsid w:val="008F3BD1"/>
    <w:rsid w:val="008F418F"/>
    <w:rsid w:val="008F456C"/>
    <w:rsid w:val="008F4BDE"/>
    <w:rsid w:val="008F550E"/>
    <w:rsid w:val="008F5522"/>
    <w:rsid w:val="008F6696"/>
    <w:rsid w:val="008F710E"/>
    <w:rsid w:val="00900408"/>
    <w:rsid w:val="009007F0"/>
    <w:rsid w:val="00900D46"/>
    <w:rsid w:val="00901C80"/>
    <w:rsid w:val="00901FD3"/>
    <w:rsid w:val="00903472"/>
    <w:rsid w:val="00907D18"/>
    <w:rsid w:val="009102B5"/>
    <w:rsid w:val="00911CC0"/>
    <w:rsid w:val="00911D6B"/>
    <w:rsid w:val="00912DE3"/>
    <w:rsid w:val="0091300D"/>
    <w:rsid w:val="00913938"/>
    <w:rsid w:val="00913FD3"/>
    <w:rsid w:val="009142AF"/>
    <w:rsid w:val="009161BC"/>
    <w:rsid w:val="00916A5D"/>
    <w:rsid w:val="00917ED1"/>
    <w:rsid w:val="00920162"/>
    <w:rsid w:val="00922DDE"/>
    <w:rsid w:val="009239E1"/>
    <w:rsid w:val="00923B33"/>
    <w:rsid w:val="009243A7"/>
    <w:rsid w:val="009335BD"/>
    <w:rsid w:val="00934683"/>
    <w:rsid w:val="00934EDF"/>
    <w:rsid w:val="009400BE"/>
    <w:rsid w:val="00940321"/>
    <w:rsid w:val="00941630"/>
    <w:rsid w:val="009424F5"/>
    <w:rsid w:val="00942FEE"/>
    <w:rsid w:val="00944F40"/>
    <w:rsid w:val="00945B70"/>
    <w:rsid w:val="0094608B"/>
    <w:rsid w:val="00946566"/>
    <w:rsid w:val="009506CB"/>
    <w:rsid w:val="009508E6"/>
    <w:rsid w:val="00950B14"/>
    <w:rsid w:val="00951388"/>
    <w:rsid w:val="00955933"/>
    <w:rsid w:val="00955C11"/>
    <w:rsid w:val="00955E7D"/>
    <w:rsid w:val="00956CA1"/>
    <w:rsid w:val="00957459"/>
    <w:rsid w:val="0096107C"/>
    <w:rsid w:val="009659E2"/>
    <w:rsid w:val="0096681C"/>
    <w:rsid w:val="0096708E"/>
    <w:rsid w:val="00970BEF"/>
    <w:rsid w:val="00970D2A"/>
    <w:rsid w:val="00971CB4"/>
    <w:rsid w:val="00972204"/>
    <w:rsid w:val="009739C6"/>
    <w:rsid w:val="00975BCB"/>
    <w:rsid w:val="00976155"/>
    <w:rsid w:val="00980418"/>
    <w:rsid w:val="009813D4"/>
    <w:rsid w:val="00982209"/>
    <w:rsid w:val="00983E29"/>
    <w:rsid w:val="00984134"/>
    <w:rsid w:val="00985319"/>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A7B2D"/>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7B73"/>
    <w:rsid w:val="009D0BFB"/>
    <w:rsid w:val="009D11F1"/>
    <w:rsid w:val="009D39F6"/>
    <w:rsid w:val="009D4AC0"/>
    <w:rsid w:val="009D4CE1"/>
    <w:rsid w:val="009D57DB"/>
    <w:rsid w:val="009D5FE1"/>
    <w:rsid w:val="009D64FC"/>
    <w:rsid w:val="009D73A5"/>
    <w:rsid w:val="009D7495"/>
    <w:rsid w:val="009D79FE"/>
    <w:rsid w:val="009E149D"/>
    <w:rsid w:val="009E197D"/>
    <w:rsid w:val="009E38FA"/>
    <w:rsid w:val="009E498D"/>
    <w:rsid w:val="009E4E80"/>
    <w:rsid w:val="009E54ED"/>
    <w:rsid w:val="009E723D"/>
    <w:rsid w:val="009F0715"/>
    <w:rsid w:val="009F2699"/>
    <w:rsid w:val="009F34D9"/>
    <w:rsid w:val="009F513F"/>
    <w:rsid w:val="009F6CD6"/>
    <w:rsid w:val="00A039F4"/>
    <w:rsid w:val="00A03BC0"/>
    <w:rsid w:val="00A040FD"/>
    <w:rsid w:val="00A04EAB"/>
    <w:rsid w:val="00A064BA"/>
    <w:rsid w:val="00A06DB7"/>
    <w:rsid w:val="00A108C7"/>
    <w:rsid w:val="00A11C7C"/>
    <w:rsid w:val="00A15523"/>
    <w:rsid w:val="00A15667"/>
    <w:rsid w:val="00A158F1"/>
    <w:rsid w:val="00A15956"/>
    <w:rsid w:val="00A15AFD"/>
    <w:rsid w:val="00A21259"/>
    <w:rsid w:val="00A21E27"/>
    <w:rsid w:val="00A21F7D"/>
    <w:rsid w:val="00A229F7"/>
    <w:rsid w:val="00A245EC"/>
    <w:rsid w:val="00A2486E"/>
    <w:rsid w:val="00A261EB"/>
    <w:rsid w:val="00A2687E"/>
    <w:rsid w:val="00A276CB"/>
    <w:rsid w:val="00A2775D"/>
    <w:rsid w:val="00A279C8"/>
    <w:rsid w:val="00A323BA"/>
    <w:rsid w:val="00A32AFD"/>
    <w:rsid w:val="00A32FEE"/>
    <w:rsid w:val="00A35354"/>
    <w:rsid w:val="00A35656"/>
    <w:rsid w:val="00A369A2"/>
    <w:rsid w:val="00A4072F"/>
    <w:rsid w:val="00A40C12"/>
    <w:rsid w:val="00A42A1B"/>
    <w:rsid w:val="00A43C07"/>
    <w:rsid w:val="00A44921"/>
    <w:rsid w:val="00A4520E"/>
    <w:rsid w:val="00A4667C"/>
    <w:rsid w:val="00A50016"/>
    <w:rsid w:val="00A51976"/>
    <w:rsid w:val="00A51B3B"/>
    <w:rsid w:val="00A52090"/>
    <w:rsid w:val="00A55204"/>
    <w:rsid w:val="00A563F9"/>
    <w:rsid w:val="00A5717F"/>
    <w:rsid w:val="00A57648"/>
    <w:rsid w:val="00A623E9"/>
    <w:rsid w:val="00A62C08"/>
    <w:rsid w:val="00A63B64"/>
    <w:rsid w:val="00A63BE8"/>
    <w:rsid w:val="00A6501D"/>
    <w:rsid w:val="00A65AFB"/>
    <w:rsid w:val="00A6795C"/>
    <w:rsid w:val="00A70A1A"/>
    <w:rsid w:val="00A70DAA"/>
    <w:rsid w:val="00A71B52"/>
    <w:rsid w:val="00A7317B"/>
    <w:rsid w:val="00A7321F"/>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49B"/>
    <w:rsid w:val="00A9553E"/>
    <w:rsid w:val="00A96024"/>
    <w:rsid w:val="00A97848"/>
    <w:rsid w:val="00A97BCF"/>
    <w:rsid w:val="00AA1082"/>
    <w:rsid w:val="00AA1AF1"/>
    <w:rsid w:val="00AA272B"/>
    <w:rsid w:val="00AA323C"/>
    <w:rsid w:val="00AB0759"/>
    <w:rsid w:val="00AB0DD2"/>
    <w:rsid w:val="00AB586D"/>
    <w:rsid w:val="00AC1279"/>
    <w:rsid w:val="00AC12B9"/>
    <w:rsid w:val="00AC16F6"/>
    <w:rsid w:val="00AC31D8"/>
    <w:rsid w:val="00AC7314"/>
    <w:rsid w:val="00AC73C3"/>
    <w:rsid w:val="00AD043E"/>
    <w:rsid w:val="00AD081C"/>
    <w:rsid w:val="00AD18D7"/>
    <w:rsid w:val="00AD28FF"/>
    <w:rsid w:val="00AD6A2D"/>
    <w:rsid w:val="00AD6C55"/>
    <w:rsid w:val="00AD71B8"/>
    <w:rsid w:val="00AE00CC"/>
    <w:rsid w:val="00AE103E"/>
    <w:rsid w:val="00AE1192"/>
    <w:rsid w:val="00AE1531"/>
    <w:rsid w:val="00AE210D"/>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17920"/>
    <w:rsid w:val="00B200FF"/>
    <w:rsid w:val="00B2287E"/>
    <w:rsid w:val="00B22FB2"/>
    <w:rsid w:val="00B23A0E"/>
    <w:rsid w:val="00B26148"/>
    <w:rsid w:val="00B27A33"/>
    <w:rsid w:val="00B27DAC"/>
    <w:rsid w:val="00B27FBD"/>
    <w:rsid w:val="00B306F0"/>
    <w:rsid w:val="00B33E22"/>
    <w:rsid w:val="00B34F40"/>
    <w:rsid w:val="00B35F47"/>
    <w:rsid w:val="00B362E5"/>
    <w:rsid w:val="00B37391"/>
    <w:rsid w:val="00B420ED"/>
    <w:rsid w:val="00B42DE5"/>
    <w:rsid w:val="00B43123"/>
    <w:rsid w:val="00B43BA3"/>
    <w:rsid w:val="00B44444"/>
    <w:rsid w:val="00B447B8"/>
    <w:rsid w:val="00B467DA"/>
    <w:rsid w:val="00B46F8C"/>
    <w:rsid w:val="00B472E5"/>
    <w:rsid w:val="00B51D1B"/>
    <w:rsid w:val="00B51FE8"/>
    <w:rsid w:val="00B6068C"/>
    <w:rsid w:val="00B61446"/>
    <w:rsid w:val="00B647AD"/>
    <w:rsid w:val="00B64A63"/>
    <w:rsid w:val="00B666B6"/>
    <w:rsid w:val="00B66DA8"/>
    <w:rsid w:val="00B678CB"/>
    <w:rsid w:val="00B67D87"/>
    <w:rsid w:val="00B67F7C"/>
    <w:rsid w:val="00B70483"/>
    <w:rsid w:val="00B719D3"/>
    <w:rsid w:val="00B722BE"/>
    <w:rsid w:val="00B72BE9"/>
    <w:rsid w:val="00B76181"/>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64D4"/>
    <w:rsid w:val="00BA7400"/>
    <w:rsid w:val="00BB12C5"/>
    <w:rsid w:val="00BB169B"/>
    <w:rsid w:val="00BB1D09"/>
    <w:rsid w:val="00BB3923"/>
    <w:rsid w:val="00BB5867"/>
    <w:rsid w:val="00BB7C0C"/>
    <w:rsid w:val="00BC08FC"/>
    <w:rsid w:val="00BC1631"/>
    <w:rsid w:val="00BC3EB3"/>
    <w:rsid w:val="00BC3F18"/>
    <w:rsid w:val="00BD0078"/>
    <w:rsid w:val="00BD5E5F"/>
    <w:rsid w:val="00BD702E"/>
    <w:rsid w:val="00BE266D"/>
    <w:rsid w:val="00BE2A8B"/>
    <w:rsid w:val="00BE2DC3"/>
    <w:rsid w:val="00BE2F1C"/>
    <w:rsid w:val="00BE480B"/>
    <w:rsid w:val="00BE4828"/>
    <w:rsid w:val="00BE4AFF"/>
    <w:rsid w:val="00BE5D09"/>
    <w:rsid w:val="00BF35CE"/>
    <w:rsid w:val="00BF4681"/>
    <w:rsid w:val="00BF69DB"/>
    <w:rsid w:val="00C00361"/>
    <w:rsid w:val="00C01E8C"/>
    <w:rsid w:val="00C01EE5"/>
    <w:rsid w:val="00C01EEC"/>
    <w:rsid w:val="00C029B4"/>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351A"/>
    <w:rsid w:val="00C14928"/>
    <w:rsid w:val="00C1572D"/>
    <w:rsid w:val="00C17C3E"/>
    <w:rsid w:val="00C22678"/>
    <w:rsid w:val="00C23BB0"/>
    <w:rsid w:val="00C26A05"/>
    <w:rsid w:val="00C27C79"/>
    <w:rsid w:val="00C338CA"/>
    <w:rsid w:val="00C3414F"/>
    <w:rsid w:val="00C37801"/>
    <w:rsid w:val="00C4032B"/>
    <w:rsid w:val="00C450B7"/>
    <w:rsid w:val="00C45B85"/>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2C9"/>
    <w:rsid w:val="00C615B5"/>
    <w:rsid w:val="00C61E39"/>
    <w:rsid w:val="00C629E6"/>
    <w:rsid w:val="00C63D08"/>
    <w:rsid w:val="00C650EB"/>
    <w:rsid w:val="00C66A1F"/>
    <w:rsid w:val="00C71616"/>
    <w:rsid w:val="00C724EB"/>
    <w:rsid w:val="00C729EA"/>
    <w:rsid w:val="00C7354D"/>
    <w:rsid w:val="00C74395"/>
    <w:rsid w:val="00C757D5"/>
    <w:rsid w:val="00C75AC2"/>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20F3"/>
    <w:rsid w:val="00C93085"/>
    <w:rsid w:val="00C9457C"/>
    <w:rsid w:val="00CA3092"/>
    <w:rsid w:val="00CA41BB"/>
    <w:rsid w:val="00CA51EF"/>
    <w:rsid w:val="00CA5ABF"/>
    <w:rsid w:val="00CA5C84"/>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3B1D"/>
    <w:rsid w:val="00CC42D7"/>
    <w:rsid w:val="00CC504A"/>
    <w:rsid w:val="00CD282A"/>
    <w:rsid w:val="00CD2E52"/>
    <w:rsid w:val="00CD4518"/>
    <w:rsid w:val="00CD58DE"/>
    <w:rsid w:val="00CD7AAB"/>
    <w:rsid w:val="00CE0528"/>
    <w:rsid w:val="00CE0609"/>
    <w:rsid w:val="00CE0FAC"/>
    <w:rsid w:val="00CE2C54"/>
    <w:rsid w:val="00CE4759"/>
    <w:rsid w:val="00CE4B64"/>
    <w:rsid w:val="00CE603D"/>
    <w:rsid w:val="00CE66CC"/>
    <w:rsid w:val="00CE7C80"/>
    <w:rsid w:val="00CE7EE5"/>
    <w:rsid w:val="00CF1251"/>
    <w:rsid w:val="00CF2F5E"/>
    <w:rsid w:val="00CF3F97"/>
    <w:rsid w:val="00CF4ABB"/>
    <w:rsid w:val="00CF5C6F"/>
    <w:rsid w:val="00CF6214"/>
    <w:rsid w:val="00CF6C1F"/>
    <w:rsid w:val="00D002B5"/>
    <w:rsid w:val="00D002CE"/>
    <w:rsid w:val="00D009CE"/>
    <w:rsid w:val="00D02297"/>
    <w:rsid w:val="00D02788"/>
    <w:rsid w:val="00D02F51"/>
    <w:rsid w:val="00D0335E"/>
    <w:rsid w:val="00D04CC4"/>
    <w:rsid w:val="00D04F8E"/>
    <w:rsid w:val="00D05D9D"/>
    <w:rsid w:val="00D06894"/>
    <w:rsid w:val="00D06998"/>
    <w:rsid w:val="00D109F9"/>
    <w:rsid w:val="00D1359B"/>
    <w:rsid w:val="00D1431F"/>
    <w:rsid w:val="00D15333"/>
    <w:rsid w:val="00D21C9A"/>
    <w:rsid w:val="00D23AC7"/>
    <w:rsid w:val="00D25810"/>
    <w:rsid w:val="00D25B71"/>
    <w:rsid w:val="00D25BAF"/>
    <w:rsid w:val="00D260BE"/>
    <w:rsid w:val="00D31C98"/>
    <w:rsid w:val="00D32114"/>
    <w:rsid w:val="00D322C2"/>
    <w:rsid w:val="00D32715"/>
    <w:rsid w:val="00D338D2"/>
    <w:rsid w:val="00D34647"/>
    <w:rsid w:val="00D377C1"/>
    <w:rsid w:val="00D378DB"/>
    <w:rsid w:val="00D37EC5"/>
    <w:rsid w:val="00D4052D"/>
    <w:rsid w:val="00D40617"/>
    <w:rsid w:val="00D4135F"/>
    <w:rsid w:val="00D41932"/>
    <w:rsid w:val="00D43489"/>
    <w:rsid w:val="00D4454D"/>
    <w:rsid w:val="00D4707D"/>
    <w:rsid w:val="00D51CBF"/>
    <w:rsid w:val="00D554D6"/>
    <w:rsid w:val="00D55C41"/>
    <w:rsid w:val="00D567B5"/>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2463"/>
    <w:rsid w:val="00D8462E"/>
    <w:rsid w:val="00D86A08"/>
    <w:rsid w:val="00D90246"/>
    <w:rsid w:val="00D9247D"/>
    <w:rsid w:val="00D93002"/>
    <w:rsid w:val="00D93A33"/>
    <w:rsid w:val="00D9422F"/>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08C9"/>
    <w:rsid w:val="00DB1123"/>
    <w:rsid w:val="00DB23D1"/>
    <w:rsid w:val="00DB3B0F"/>
    <w:rsid w:val="00DB5EBA"/>
    <w:rsid w:val="00DC0417"/>
    <w:rsid w:val="00DC0883"/>
    <w:rsid w:val="00DC08CB"/>
    <w:rsid w:val="00DC34B9"/>
    <w:rsid w:val="00DC3E17"/>
    <w:rsid w:val="00DC41F6"/>
    <w:rsid w:val="00DC51E9"/>
    <w:rsid w:val="00DC7EC7"/>
    <w:rsid w:val="00DC7F1F"/>
    <w:rsid w:val="00DC7F3C"/>
    <w:rsid w:val="00DD27F3"/>
    <w:rsid w:val="00DD798C"/>
    <w:rsid w:val="00DD7FCF"/>
    <w:rsid w:val="00DE0581"/>
    <w:rsid w:val="00DE138D"/>
    <w:rsid w:val="00DE1C27"/>
    <w:rsid w:val="00DE305A"/>
    <w:rsid w:val="00DE4C8B"/>
    <w:rsid w:val="00DE5E9C"/>
    <w:rsid w:val="00DE6339"/>
    <w:rsid w:val="00DF105F"/>
    <w:rsid w:val="00DF29C0"/>
    <w:rsid w:val="00DF35D8"/>
    <w:rsid w:val="00DF4AC9"/>
    <w:rsid w:val="00DF607B"/>
    <w:rsid w:val="00DF635B"/>
    <w:rsid w:val="00DF6663"/>
    <w:rsid w:val="00E00296"/>
    <w:rsid w:val="00E022D9"/>
    <w:rsid w:val="00E02CDA"/>
    <w:rsid w:val="00E03AAC"/>
    <w:rsid w:val="00E03C35"/>
    <w:rsid w:val="00E03CBB"/>
    <w:rsid w:val="00E05409"/>
    <w:rsid w:val="00E0581A"/>
    <w:rsid w:val="00E05BE8"/>
    <w:rsid w:val="00E06DBC"/>
    <w:rsid w:val="00E110E9"/>
    <w:rsid w:val="00E12124"/>
    <w:rsid w:val="00E13327"/>
    <w:rsid w:val="00E1367E"/>
    <w:rsid w:val="00E14B16"/>
    <w:rsid w:val="00E16486"/>
    <w:rsid w:val="00E16487"/>
    <w:rsid w:val="00E17F4B"/>
    <w:rsid w:val="00E24454"/>
    <w:rsid w:val="00E245D8"/>
    <w:rsid w:val="00E24A0C"/>
    <w:rsid w:val="00E24D89"/>
    <w:rsid w:val="00E27345"/>
    <w:rsid w:val="00E273F8"/>
    <w:rsid w:val="00E31F58"/>
    <w:rsid w:val="00E32964"/>
    <w:rsid w:val="00E3409C"/>
    <w:rsid w:val="00E342F7"/>
    <w:rsid w:val="00E35E24"/>
    <w:rsid w:val="00E374DF"/>
    <w:rsid w:val="00E37B98"/>
    <w:rsid w:val="00E40440"/>
    <w:rsid w:val="00E417F2"/>
    <w:rsid w:val="00E43479"/>
    <w:rsid w:val="00E43998"/>
    <w:rsid w:val="00E44C2A"/>
    <w:rsid w:val="00E47AD2"/>
    <w:rsid w:val="00E50060"/>
    <w:rsid w:val="00E51797"/>
    <w:rsid w:val="00E519C7"/>
    <w:rsid w:val="00E53A58"/>
    <w:rsid w:val="00E54AA3"/>
    <w:rsid w:val="00E56EDC"/>
    <w:rsid w:val="00E6114D"/>
    <w:rsid w:val="00E62F69"/>
    <w:rsid w:val="00E63471"/>
    <w:rsid w:val="00E647C6"/>
    <w:rsid w:val="00E67561"/>
    <w:rsid w:val="00E67F43"/>
    <w:rsid w:val="00E701D0"/>
    <w:rsid w:val="00E70345"/>
    <w:rsid w:val="00E70DCC"/>
    <w:rsid w:val="00E712B6"/>
    <w:rsid w:val="00E7220B"/>
    <w:rsid w:val="00E73ACF"/>
    <w:rsid w:val="00E76849"/>
    <w:rsid w:val="00E81C12"/>
    <w:rsid w:val="00E858FA"/>
    <w:rsid w:val="00E91670"/>
    <w:rsid w:val="00E91974"/>
    <w:rsid w:val="00E9208A"/>
    <w:rsid w:val="00E92673"/>
    <w:rsid w:val="00E93C72"/>
    <w:rsid w:val="00E96381"/>
    <w:rsid w:val="00E96448"/>
    <w:rsid w:val="00E9772F"/>
    <w:rsid w:val="00E97DF9"/>
    <w:rsid w:val="00EA2264"/>
    <w:rsid w:val="00EA3C86"/>
    <w:rsid w:val="00EA63E1"/>
    <w:rsid w:val="00EB16B3"/>
    <w:rsid w:val="00EB2343"/>
    <w:rsid w:val="00EB27BB"/>
    <w:rsid w:val="00EB405B"/>
    <w:rsid w:val="00EB46EF"/>
    <w:rsid w:val="00EB7754"/>
    <w:rsid w:val="00EC1537"/>
    <w:rsid w:val="00EC1850"/>
    <w:rsid w:val="00EC42DB"/>
    <w:rsid w:val="00EC47FE"/>
    <w:rsid w:val="00EC4BF3"/>
    <w:rsid w:val="00EC54CF"/>
    <w:rsid w:val="00EC649E"/>
    <w:rsid w:val="00EC6861"/>
    <w:rsid w:val="00EC7B35"/>
    <w:rsid w:val="00ED013E"/>
    <w:rsid w:val="00ED08CD"/>
    <w:rsid w:val="00ED1450"/>
    <w:rsid w:val="00ED14DC"/>
    <w:rsid w:val="00ED1768"/>
    <w:rsid w:val="00ED17C1"/>
    <w:rsid w:val="00ED1C7F"/>
    <w:rsid w:val="00ED2224"/>
    <w:rsid w:val="00ED2C71"/>
    <w:rsid w:val="00ED4B11"/>
    <w:rsid w:val="00ED5AF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4941"/>
    <w:rsid w:val="00F25265"/>
    <w:rsid w:val="00F26185"/>
    <w:rsid w:val="00F26377"/>
    <w:rsid w:val="00F306C7"/>
    <w:rsid w:val="00F31F6A"/>
    <w:rsid w:val="00F32197"/>
    <w:rsid w:val="00F3520D"/>
    <w:rsid w:val="00F35316"/>
    <w:rsid w:val="00F35CF2"/>
    <w:rsid w:val="00F36F97"/>
    <w:rsid w:val="00F41205"/>
    <w:rsid w:val="00F4311C"/>
    <w:rsid w:val="00F437BF"/>
    <w:rsid w:val="00F43E7A"/>
    <w:rsid w:val="00F44EC5"/>
    <w:rsid w:val="00F45D3E"/>
    <w:rsid w:val="00F465A3"/>
    <w:rsid w:val="00F46710"/>
    <w:rsid w:val="00F46DD5"/>
    <w:rsid w:val="00F47339"/>
    <w:rsid w:val="00F47A97"/>
    <w:rsid w:val="00F52385"/>
    <w:rsid w:val="00F5298E"/>
    <w:rsid w:val="00F52A51"/>
    <w:rsid w:val="00F531F3"/>
    <w:rsid w:val="00F535C1"/>
    <w:rsid w:val="00F55E3A"/>
    <w:rsid w:val="00F604B9"/>
    <w:rsid w:val="00F60992"/>
    <w:rsid w:val="00F61721"/>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681C"/>
    <w:rsid w:val="00FA1541"/>
    <w:rsid w:val="00FA26A6"/>
    <w:rsid w:val="00FA2836"/>
    <w:rsid w:val="00FA3198"/>
    <w:rsid w:val="00FA4C57"/>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0EED"/>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1F7C"/>
    <w:rsid w:val="00FF2522"/>
    <w:rsid w:val="00FF33A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4717A5"/>
  <w15:docId w15:val="{094D0D21-7D98-4606-967D-DBEA5514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B9BA0-7645-4970-BFC0-11B0B67C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2102</Words>
  <Characters>11983</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Valentin.Vlad@epc-cep.eu</dc:creator>
  <cp:lastModifiedBy>Valentin Vlad</cp:lastModifiedBy>
  <cp:revision>4</cp:revision>
  <cp:lastPrinted>2015-04-02T08:43:00Z</cp:lastPrinted>
  <dcterms:created xsi:type="dcterms:W3CDTF">2018-09-13T09:22:00Z</dcterms:created>
  <dcterms:modified xsi:type="dcterms:W3CDTF">2018-09-13T09:37:00Z</dcterms:modified>
</cp:coreProperties>
</file>