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48F3E" w14:textId="77777777" w:rsidR="0025051F" w:rsidRPr="00386BB3" w:rsidRDefault="003B6979" w:rsidP="00347015">
      <w:pPr>
        <w:tabs>
          <w:tab w:val="center" w:pos="4819"/>
          <w:tab w:val="left" w:pos="7140"/>
        </w:tabs>
        <w:rPr>
          <w:rFonts w:ascii="Verdana" w:hAnsi="Verdana"/>
          <w:b/>
          <w:sz w:val="32"/>
          <w:szCs w:val="32"/>
        </w:rPr>
      </w:pPr>
      <w:r w:rsidRPr="00386BB3">
        <w:rPr>
          <w:rFonts w:ascii="Verdana" w:hAnsi="Verdana"/>
          <w:b/>
          <w:sz w:val="32"/>
          <w:szCs w:val="32"/>
        </w:rPr>
        <w:tab/>
      </w:r>
      <w:r w:rsidRPr="00386BB3">
        <w:rPr>
          <w:rFonts w:ascii="Verdana" w:hAnsi="Verdana"/>
          <w:b/>
          <w:sz w:val="32"/>
          <w:szCs w:val="32"/>
        </w:rPr>
        <w:tab/>
      </w:r>
    </w:p>
    <w:p w14:paraId="2D98387B" w14:textId="55DC36E2" w:rsidR="007674ED" w:rsidRPr="00386BB3" w:rsidRDefault="00071145" w:rsidP="00347015">
      <w:pPr>
        <w:rPr>
          <w:rFonts w:ascii="Verdana" w:hAnsi="Verdana"/>
          <w:b/>
        </w:rPr>
      </w:pPr>
      <w:r w:rsidRPr="00E7557B">
        <w:rPr>
          <w:rFonts w:ascii="Verdana" w:hAnsi="Verdana"/>
          <w:b/>
        </w:rPr>
        <w:t>Approved</w:t>
      </w:r>
      <w:r w:rsidR="00E91670" w:rsidRPr="00386BB3">
        <w:rPr>
          <w:rFonts w:ascii="Verdana" w:hAnsi="Verdana"/>
          <w:b/>
        </w:rPr>
        <w:t xml:space="preserve"> </w:t>
      </w:r>
      <w:r w:rsidR="00B84427" w:rsidRPr="00386BB3">
        <w:rPr>
          <w:rFonts w:ascii="Verdana" w:hAnsi="Verdana"/>
          <w:b/>
        </w:rPr>
        <w:t>m</w:t>
      </w:r>
      <w:r w:rsidR="002C0100" w:rsidRPr="00386BB3">
        <w:rPr>
          <w:rFonts w:ascii="Verdana" w:hAnsi="Verdana"/>
          <w:b/>
        </w:rPr>
        <w:t xml:space="preserve">inutes of the </w:t>
      </w:r>
      <w:r w:rsidR="007674ED" w:rsidRPr="00386BB3">
        <w:rPr>
          <w:rFonts w:ascii="Verdana" w:hAnsi="Verdana"/>
          <w:b/>
        </w:rPr>
        <w:t>meeting of</w:t>
      </w:r>
    </w:p>
    <w:p w14:paraId="43BBA35F" w14:textId="77777777" w:rsidR="0086435D" w:rsidRPr="00386BB3" w:rsidRDefault="002C0100" w:rsidP="00347015">
      <w:pPr>
        <w:rPr>
          <w:rFonts w:ascii="Verdana" w:hAnsi="Verdana"/>
          <w:b/>
        </w:rPr>
      </w:pPr>
      <w:r w:rsidRPr="00386BB3">
        <w:rPr>
          <w:rFonts w:ascii="Verdana" w:hAnsi="Verdana"/>
          <w:b/>
        </w:rPr>
        <w:t>E</w:t>
      </w:r>
      <w:r w:rsidR="00B84427" w:rsidRPr="00386BB3">
        <w:rPr>
          <w:rFonts w:ascii="Verdana" w:hAnsi="Verdana"/>
          <w:b/>
        </w:rPr>
        <w:t>PC</w:t>
      </w:r>
      <w:r w:rsidRPr="00386BB3">
        <w:rPr>
          <w:rFonts w:ascii="Verdana" w:hAnsi="Verdana"/>
          <w:b/>
        </w:rPr>
        <w:t xml:space="preserve"> </w:t>
      </w:r>
      <w:r w:rsidR="00B84427" w:rsidRPr="00386BB3">
        <w:rPr>
          <w:rFonts w:ascii="Verdana" w:hAnsi="Verdana"/>
          <w:b/>
        </w:rPr>
        <w:t xml:space="preserve">Multi-Stakeholder Group on </w:t>
      </w:r>
      <w:r w:rsidR="007674ED" w:rsidRPr="00386BB3">
        <w:rPr>
          <w:rFonts w:ascii="Verdana" w:hAnsi="Verdana"/>
          <w:b/>
        </w:rPr>
        <w:t>EIPP</w:t>
      </w:r>
      <w:r w:rsidR="00B84427" w:rsidRPr="00386BB3">
        <w:rPr>
          <w:rFonts w:ascii="Verdana" w:hAnsi="Verdana"/>
          <w:b/>
        </w:rPr>
        <w:t xml:space="preserve"> (EIPP MSG)</w:t>
      </w:r>
    </w:p>
    <w:p w14:paraId="10774171" w14:textId="57F72E26" w:rsidR="0018054C" w:rsidRPr="00386BB3" w:rsidRDefault="00071145" w:rsidP="00347015">
      <w:pPr>
        <w:spacing w:before="120"/>
        <w:rPr>
          <w:rFonts w:ascii="Verdana" w:hAnsi="Verdana"/>
          <w:b/>
          <w:sz w:val="20"/>
          <w:szCs w:val="20"/>
        </w:rPr>
      </w:pPr>
      <w:r w:rsidRPr="00386BB3">
        <w:rPr>
          <w:rFonts w:ascii="Verdana" w:hAnsi="Verdana"/>
          <w:b/>
          <w:sz w:val="20"/>
          <w:szCs w:val="20"/>
        </w:rPr>
        <w:t>h</w:t>
      </w:r>
      <w:r w:rsidR="0018054C" w:rsidRPr="00386BB3">
        <w:rPr>
          <w:rFonts w:ascii="Verdana" w:hAnsi="Verdana"/>
          <w:b/>
          <w:sz w:val="20"/>
          <w:szCs w:val="20"/>
        </w:rPr>
        <w:t xml:space="preserve">eld on </w:t>
      </w:r>
      <w:r w:rsidRPr="00386BB3">
        <w:rPr>
          <w:rFonts w:ascii="Verdana" w:hAnsi="Verdana"/>
          <w:b/>
          <w:sz w:val="20"/>
          <w:szCs w:val="20"/>
        </w:rPr>
        <w:t>30</w:t>
      </w:r>
      <w:r w:rsidR="007031EA" w:rsidRPr="00386BB3">
        <w:rPr>
          <w:rFonts w:ascii="Verdana" w:hAnsi="Verdana"/>
          <w:b/>
          <w:sz w:val="20"/>
          <w:szCs w:val="20"/>
        </w:rPr>
        <w:t xml:space="preserve"> </w:t>
      </w:r>
      <w:r w:rsidRPr="00386BB3">
        <w:rPr>
          <w:rFonts w:ascii="Verdana" w:hAnsi="Verdana"/>
          <w:b/>
          <w:sz w:val="20"/>
          <w:szCs w:val="20"/>
        </w:rPr>
        <w:t>January</w:t>
      </w:r>
      <w:r w:rsidR="002C35D7" w:rsidRPr="00386BB3">
        <w:rPr>
          <w:rFonts w:ascii="Verdana" w:hAnsi="Verdana"/>
          <w:b/>
          <w:sz w:val="20"/>
          <w:szCs w:val="20"/>
        </w:rPr>
        <w:t xml:space="preserve"> 201</w:t>
      </w:r>
      <w:r w:rsidRPr="00386BB3">
        <w:rPr>
          <w:rFonts w:ascii="Verdana" w:hAnsi="Verdana"/>
          <w:b/>
          <w:sz w:val="20"/>
          <w:szCs w:val="20"/>
        </w:rPr>
        <w:t>9</w:t>
      </w:r>
      <w:r w:rsidR="00C47511" w:rsidRPr="00386BB3">
        <w:rPr>
          <w:rFonts w:ascii="Verdana" w:hAnsi="Verdana"/>
          <w:b/>
          <w:sz w:val="20"/>
          <w:szCs w:val="20"/>
        </w:rPr>
        <w:t xml:space="preserve"> </w:t>
      </w:r>
      <w:r w:rsidR="006F2504" w:rsidRPr="00386BB3">
        <w:rPr>
          <w:rFonts w:ascii="Verdana" w:hAnsi="Verdana"/>
          <w:b/>
          <w:sz w:val="20"/>
          <w:szCs w:val="20"/>
        </w:rPr>
        <w:t>in</w:t>
      </w:r>
      <w:r w:rsidR="001E71A1" w:rsidRPr="00386BB3">
        <w:rPr>
          <w:rFonts w:ascii="Verdana" w:hAnsi="Verdana"/>
          <w:b/>
          <w:sz w:val="20"/>
          <w:szCs w:val="20"/>
        </w:rPr>
        <w:t xml:space="preserve"> the</w:t>
      </w:r>
      <w:r w:rsidR="00F17FE8" w:rsidRPr="00386BB3">
        <w:rPr>
          <w:rFonts w:ascii="Verdana" w:hAnsi="Verdana"/>
          <w:b/>
          <w:sz w:val="20"/>
          <w:szCs w:val="20"/>
        </w:rPr>
        <w:t xml:space="preserve"> </w:t>
      </w:r>
      <w:r w:rsidR="00210E96" w:rsidRPr="00386BB3">
        <w:rPr>
          <w:rFonts w:ascii="Verdana" w:hAnsi="Verdana"/>
          <w:b/>
          <w:sz w:val="20"/>
          <w:szCs w:val="20"/>
        </w:rPr>
        <w:t>EPC</w:t>
      </w:r>
      <w:r w:rsidR="00F17FE8" w:rsidRPr="00386BB3">
        <w:rPr>
          <w:rFonts w:ascii="Verdana" w:hAnsi="Verdana"/>
          <w:b/>
          <w:sz w:val="20"/>
          <w:szCs w:val="20"/>
        </w:rPr>
        <w:t xml:space="preserve"> premises</w:t>
      </w:r>
      <w:r w:rsidR="001E71A1" w:rsidRPr="00386BB3">
        <w:rPr>
          <w:rFonts w:ascii="Verdana" w:hAnsi="Verdana"/>
          <w:b/>
          <w:sz w:val="20"/>
          <w:szCs w:val="20"/>
        </w:rPr>
        <w:t xml:space="preserve"> in Brussels</w:t>
      </w:r>
    </w:p>
    <w:p w14:paraId="4A163BEE" w14:textId="77777777" w:rsidR="00AF1511" w:rsidRPr="00386BB3" w:rsidRDefault="00AF1511" w:rsidP="00347015">
      <w:pPr>
        <w:pStyle w:val="Title"/>
        <w:spacing w:before="60"/>
        <w:jc w:val="both"/>
        <w:rPr>
          <w:rFonts w:ascii="Verdana" w:hAnsi="Verdana"/>
          <w:sz w:val="20"/>
        </w:rPr>
      </w:pPr>
    </w:p>
    <w:p w14:paraId="5205F5EC" w14:textId="77777777" w:rsidR="00C23BB0" w:rsidRPr="00386BB3" w:rsidRDefault="00A749EE" w:rsidP="00347015">
      <w:pPr>
        <w:pStyle w:val="Title"/>
        <w:spacing w:before="60"/>
        <w:jc w:val="both"/>
        <w:rPr>
          <w:rFonts w:ascii="Verdana" w:hAnsi="Verdana"/>
          <w:sz w:val="20"/>
          <w:szCs w:val="20"/>
        </w:rPr>
      </w:pPr>
      <w:r w:rsidRPr="00386BB3">
        <w:rPr>
          <w:rFonts w:ascii="Verdana" w:hAnsi="Verdana"/>
          <w:sz w:val="20"/>
          <w:szCs w:val="20"/>
        </w:rPr>
        <w:t xml:space="preserve">Distribution: </w:t>
      </w:r>
      <w:r w:rsidR="00B84427" w:rsidRPr="00386BB3">
        <w:rPr>
          <w:rFonts w:ascii="Verdana" w:hAnsi="Verdana"/>
          <w:sz w:val="20"/>
          <w:szCs w:val="20"/>
        </w:rPr>
        <w:t>EIPP MSG</w:t>
      </w:r>
    </w:p>
    <w:p w14:paraId="49B83E1E" w14:textId="77777777" w:rsidR="00CE4759" w:rsidRPr="00386BB3" w:rsidRDefault="00CE4759" w:rsidP="00347015">
      <w:pPr>
        <w:pBdr>
          <w:bottom w:val="single" w:sz="6" w:space="1" w:color="auto"/>
        </w:pBdr>
        <w:rPr>
          <w:rFonts w:ascii="Verdana" w:hAnsi="Verdana"/>
          <w:b/>
          <w:bCs/>
          <w:sz w:val="20"/>
          <w:szCs w:val="20"/>
        </w:rPr>
      </w:pPr>
      <w:r w:rsidRPr="00386BB3">
        <w:rPr>
          <w:rFonts w:ascii="Verdana" w:hAnsi="Verdana"/>
          <w:sz w:val="20"/>
          <w:szCs w:val="20"/>
        </w:rPr>
        <w:fldChar w:fldCharType="begin"/>
      </w:r>
      <w:r w:rsidRPr="00386BB3">
        <w:rPr>
          <w:rFonts w:ascii="Verdana" w:hAnsi="Verdana"/>
          <w:sz w:val="20"/>
          <w:szCs w:val="20"/>
        </w:rPr>
        <w:instrText xml:space="preserve"> DOCVARIABLE  Place  \* MERGEFORMAT </w:instrText>
      </w:r>
      <w:r w:rsidRPr="00386BB3">
        <w:rPr>
          <w:rFonts w:ascii="Verdana" w:hAnsi="Verdana"/>
          <w:sz w:val="20"/>
          <w:szCs w:val="20"/>
        </w:rPr>
        <w:fldChar w:fldCharType="end"/>
      </w:r>
      <w:r w:rsidRPr="00386BB3">
        <w:rPr>
          <w:rFonts w:ascii="Verdana" w:hAnsi="Verdana"/>
          <w:sz w:val="20"/>
          <w:szCs w:val="20"/>
        </w:rPr>
        <w:fldChar w:fldCharType="begin"/>
      </w:r>
      <w:r w:rsidRPr="00386BB3">
        <w:rPr>
          <w:rFonts w:ascii="Verdana" w:hAnsi="Verdana"/>
          <w:sz w:val="20"/>
          <w:szCs w:val="20"/>
        </w:rPr>
        <w:instrText xml:space="preserve"> DOCPROPERTY  Comments  \* MERGEFORMAT </w:instrText>
      </w:r>
      <w:r w:rsidRPr="00386BB3">
        <w:rPr>
          <w:rFonts w:ascii="Verdana" w:hAnsi="Verdana"/>
          <w:sz w:val="20"/>
          <w:szCs w:val="20"/>
        </w:rPr>
        <w:fldChar w:fldCharType="end"/>
      </w:r>
      <w:r w:rsidRPr="00386BB3">
        <w:rPr>
          <w:rFonts w:ascii="Verdana" w:hAnsi="Verdana"/>
          <w:sz w:val="20"/>
          <w:szCs w:val="20"/>
        </w:rPr>
        <w:fldChar w:fldCharType="begin"/>
      </w:r>
      <w:r w:rsidRPr="00386BB3">
        <w:rPr>
          <w:rFonts w:ascii="Verdana" w:hAnsi="Verdana"/>
          <w:sz w:val="20"/>
          <w:szCs w:val="20"/>
        </w:rPr>
        <w:instrText xml:space="preserve"> COMMENTS  \* Upper  \* MERGEFORMAT </w:instrText>
      </w:r>
      <w:r w:rsidRPr="00386BB3">
        <w:rPr>
          <w:rFonts w:ascii="Verdana" w:hAnsi="Verdana"/>
          <w:sz w:val="20"/>
          <w:szCs w:val="20"/>
        </w:rPr>
        <w:fldChar w:fldCharType="end"/>
      </w:r>
      <w:r w:rsidRPr="00386BB3">
        <w:rPr>
          <w:rFonts w:ascii="Verdana" w:hAnsi="Verdana"/>
          <w:sz w:val="20"/>
          <w:szCs w:val="20"/>
        </w:rPr>
        <w:fldChar w:fldCharType="begin"/>
      </w:r>
      <w:r w:rsidRPr="00386BB3">
        <w:rPr>
          <w:rFonts w:ascii="Verdana" w:hAnsi="Verdana"/>
          <w:sz w:val="20"/>
          <w:szCs w:val="20"/>
        </w:rPr>
        <w:instrText xml:space="preserve"> DOCVARIABLE  Place  \* MERGEFORMAT </w:instrText>
      </w:r>
      <w:r w:rsidRPr="00386BB3">
        <w:rPr>
          <w:rFonts w:ascii="Verdana" w:hAnsi="Verdana"/>
          <w:sz w:val="20"/>
          <w:szCs w:val="20"/>
        </w:rPr>
        <w:fldChar w:fldCharType="end"/>
      </w:r>
      <w:r w:rsidRPr="00386BB3">
        <w:rPr>
          <w:rFonts w:ascii="Verdana" w:hAnsi="Verdana"/>
          <w:b/>
          <w:bCs/>
          <w:sz w:val="20"/>
          <w:szCs w:val="20"/>
        </w:rPr>
        <w:t>Restrict</w:t>
      </w:r>
      <w:r w:rsidR="00E14B16" w:rsidRPr="00386BB3">
        <w:rPr>
          <w:rFonts w:ascii="Verdana" w:hAnsi="Verdana"/>
          <w:b/>
          <w:bCs/>
          <w:sz w:val="20"/>
          <w:szCs w:val="20"/>
        </w:rPr>
        <w:t>ed: Yes</w:t>
      </w:r>
    </w:p>
    <w:p w14:paraId="3C33E781" w14:textId="77777777" w:rsidR="0086435D" w:rsidRPr="00386BB3" w:rsidRDefault="0086435D" w:rsidP="00347015">
      <w:pPr>
        <w:rPr>
          <w:rFonts w:ascii="Verdana" w:hAnsi="Verdana"/>
        </w:rPr>
      </w:pPr>
    </w:p>
    <w:p w14:paraId="2E451B34" w14:textId="77777777" w:rsidR="008A03BD" w:rsidRPr="00386BB3" w:rsidRDefault="008A03BD" w:rsidP="00347015">
      <w:pPr>
        <w:rPr>
          <w:rFonts w:ascii="Verdana" w:hAnsi="Verdana"/>
        </w:rPr>
      </w:pPr>
    </w:p>
    <w:p w14:paraId="2C315D7A" w14:textId="15F7876B" w:rsidR="0050680A" w:rsidRPr="00386BB3" w:rsidRDefault="00B306F0" w:rsidP="00347015">
      <w:pPr>
        <w:numPr>
          <w:ilvl w:val="0"/>
          <w:numId w:val="6"/>
        </w:numPr>
        <w:rPr>
          <w:rFonts w:ascii="Verdana" w:hAnsi="Verdana"/>
          <w:b/>
        </w:rPr>
      </w:pPr>
      <w:r w:rsidRPr="00386BB3">
        <w:rPr>
          <w:rFonts w:ascii="Verdana" w:hAnsi="Verdana"/>
          <w:b/>
        </w:rPr>
        <w:t>Introduction</w:t>
      </w:r>
      <w:r w:rsidR="002707BF" w:rsidRPr="00386BB3">
        <w:rPr>
          <w:rFonts w:ascii="Verdana" w:hAnsi="Verdana"/>
          <w:b/>
        </w:rPr>
        <w:t xml:space="preserve">, </w:t>
      </w:r>
      <w:r w:rsidR="00CE7C80" w:rsidRPr="00386BB3">
        <w:rPr>
          <w:rFonts w:ascii="Verdana" w:hAnsi="Verdana"/>
          <w:b/>
        </w:rPr>
        <w:t>presentation</w:t>
      </w:r>
      <w:r w:rsidR="0025051F" w:rsidRPr="00386BB3">
        <w:rPr>
          <w:rFonts w:ascii="Verdana" w:hAnsi="Verdana"/>
          <w:b/>
        </w:rPr>
        <w:t xml:space="preserve"> of the </w:t>
      </w:r>
      <w:r w:rsidR="005F7132" w:rsidRPr="00386BB3">
        <w:rPr>
          <w:rFonts w:ascii="Verdana" w:hAnsi="Verdana"/>
          <w:b/>
        </w:rPr>
        <w:t>a</w:t>
      </w:r>
      <w:r w:rsidR="0025051F" w:rsidRPr="00386BB3">
        <w:rPr>
          <w:rFonts w:ascii="Verdana" w:hAnsi="Verdana"/>
          <w:b/>
        </w:rPr>
        <w:t>genda</w:t>
      </w:r>
    </w:p>
    <w:p w14:paraId="7CDBE503" w14:textId="77777777" w:rsidR="003A6831" w:rsidRPr="00386BB3" w:rsidRDefault="003A6831" w:rsidP="00347015">
      <w:pPr>
        <w:rPr>
          <w:rFonts w:ascii="Verdana" w:hAnsi="Verdana"/>
          <w:b/>
        </w:rPr>
      </w:pPr>
    </w:p>
    <w:p w14:paraId="1AEDA02C" w14:textId="78D4601F" w:rsidR="00004616" w:rsidRPr="00386BB3" w:rsidRDefault="00071145" w:rsidP="00347015">
      <w:pPr>
        <w:rPr>
          <w:rFonts w:ascii="Verdana" w:hAnsi="Verdana"/>
        </w:rPr>
      </w:pPr>
      <w:r w:rsidRPr="00386BB3">
        <w:rPr>
          <w:rFonts w:ascii="Verdana" w:hAnsi="Verdana"/>
        </w:rPr>
        <w:t>This was the 1</w:t>
      </w:r>
      <w:r w:rsidRPr="00386BB3">
        <w:rPr>
          <w:rFonts w:ascii="Verdana" w:hAnsi="Verdana"/>
          <w:vertAlign w:val="superscript"/>
        </w:rPr>
        <w:t>st</w:t>
      </w:r>
      <w:r w:rsidRPr="00386BB3">
        <w:rPr>
          <w:rFonts w:ascii="Verdana" w:hAnsi="Verdana"/>
        </w:rPr>
        <w:t xml:space="preserve"> meeting of the extension of the EIPP MSG mandate for a new period until November 2019. </w:t>
      </w:r>
      <w:r w:rsidR="00004616" w:rsidRPr="00386BB3">
        <w:rPr>
          <w:rFonts w:ascii="Verdana" w:hAnsi="Verdana"/>
        </w:rPr>
        <w:t xml:space="preserve">The </w:t>
      </w:r>
      <w:r w:rsidR="001E71A1" w:rsidRPr="00386BB3">
        <w:rPr>
          <w:rFonts w:ascii="Verdana" w:hAnsi="Verdana"/>
        </w:rPr>
        <w:t>meeting was held</w:t>
      </w:r>
      <w:r w:rsidR="00004616" w:rsidRPr="00386BB3">
        <w:rPr>
          <w:rFonts w:ascii="Verdana" w:hAnsi="Verdana"/>
        </w:rPr>
        <w:t xml:space="preserve"> </w:t>
      </w:r>
      <w:r w:rsidR="00692098" w:rsidRPr="00386BB3">
        <w:rPr>
          <w:rFonts w:ascii="Verdana" w:hAnsi="Verdana"/>
        </w:rPr>
        <w:t xml:space="preserve">in the </w:t>
      </w:r>
      <w:r w:rsidR="007E2631" w:rsidRPr="00386BB3">
        <w:rPr>
          <w:rFonts w:ascii="Verdana" w:hAnsi="Verdana"/>
        </w:rPr>
        <w:t>EPC premises in Brussels</w:t>
      </w:r>
      <w:r w:rsidR="005F7132" w:rsidRPr="00386BB3">
        <w:rPr>
          <w:rFonts w:ascii="Verdana" w:hAnsi="Verdana"/>
        </w:rPr>
        <w:t>.</w:t>
      </w:r>
    </w:p>
    <w:p w14:paraId="03C357A3" w14:textId="58C10EA8" w:rsidR="00CE7C80" w:rsidRPr="00386BB3" w:rsidRDefault="00CE7C80" w:rsidP="00347015">
      <w:pPr>
        <w:rPr>
          <w:rFonts w:ascii="Verdana" w:hAnsi="Verdana"/>
        </w:rPr>
      </w:pPr>
      <w:r w:rsidRPr="00386BB3">
        <w:rPr>
          <w:rFonts w:ascii="Verdana" w:hAnsi="Verdana"/>
        </w:rPr>
        <w:t xml:space="preserve">The </w:t>
      </w:r>
      <w:r w:rsidR="00271BF7" w:rsidRPr="00386BB3">
        <w:rPr>
          <w:rFonts w:ascii="Verdana" w:hAnsi="Verdana"/>
        </w:rPr>
        <w:t>Group’s composition and the participation</w:t>
      </w:r>
      <w:r w:rsidRPr="00386BB3">
        <w:rPr>
          <w:rFonts w:ascii="Verdana" w:hAnsi="Verdana"/>
        </w:rPr>
        <w:t xml:space="preserve"> </w:t>
      </w:r>
      <w:r w:rsidR="00271BF7" w:rsidRPr="00386BB3">
        <w:rPr>
          <w:rFonts w:ascii="Verdana" w:hAnsi="Verdana"/>
        </w:rPr>
        <w:t xml:space="preserve">at this meeting </w:t>
      </w:r>
      <w:r w:rsidRPr="00386BB3">
        <w:rPr>
          <w:rFonts w:ascii="Verdana" w:hAnsi="Verdana"/>
        </w:rPr>
        <w:t>can be found in Annex 1 at the end of these minutes.</w:t>
      </w:r>
    </w:p>
    <w:p w14:paraId="7056A8EA" w14:textId="479B0A39" w:rsidR="00071145" w:rsidRPr="00386BB3" w:rsidRDefault="00071145" w:rsidP="00347015">
      <w:pPr>
        <w:rPr>
          <w:rFonts w:ascii="Verdana" w:hAnsi="Verdana"/>
        </w:rPr>
      </w:pPr>
    </w:p>
    <w:p w14:paraId="21E4183B" w14:textId="6A753C9C" w:rsidR="00071145" w:rsidRPr="00386BB3" w:rsidRDefault="00071145" w:rsidP="00347015">
      <w:pPr>
        <w:rPr>
          <w:rFonts w:ascii="Verdana" w:hAnsi="Verdana"/>
        </w:rPr>
      </w:pPr>
      <w:r w:rsidRPr="00386BB3">
        <w:rPr>
          <w:rFonts w:ascii="Verdana" w:hAnsi="Verdana"/>
        </w:rPr>
        <w:t xml:space="preserve">V. Vlad provided an introduction from the Secretariat. He </w:t>
      </w:r>
      <w:r w:rsidR="00E67F95" w:rsidRPr="00386BB3">
        <w:rPr>
          <w:rFonts w:ascii="Verdana" w:hAnsi="Verdana"/>
        </w:rPr>
        <w:t>presented</w:t>
      </w:r>
      <w:r w:rsidRPr="00386BB3">
        <w:rPr>
          <w:rFonts w:ascii="Verdana" w:hAnsi="Verdana"/>
        </w:rPr>
        <w:t xml:space="preserve"> the changes in the Group’s composition. 3 seats allocated to the EPC are now vacant: 1</w:t>
      </w:r>
      <w:r w:rsidRPr="00386BB3">
        <w:rPr>
          <w:rFonts w:ascii="Verdana" w:hAnsi="Verdana"/>
          <w:vertAlign w:val="superscript"/>
        </w:rPr>
        <w:t>st</w:t>
      </w:r>
      <w:r w:rsidRPr="00386BB3">
        <w:rPr>
          <w:rFonts w:ascii="Verdana" w:hAnsi="Verdana"/>
        </w:rPr>
        <w:t xml:space="preserve"> previously assigned to the representant of the Polish Banking Association, who withdrawn from the Group in September 2018, the 2</w:t>
      </w:r>
      <w:r w:rsidRPr="00386BB3">
        <w:rPr>
          <w:rFonts w:ascii="Verdana" w:hAnsi="Verdana"/>
          <w:vertAlign w:val="superscript"/>
        </w:rPr>
        <w:t>nd</w:t>
      </w:r>
      <w:r w:rsidRPr="00386BB3">
        <w:rPr>
          <w:rFonts w:ascii="Verdana" w:hAnsi="Verdana"/>
        </w:rPr>
        <w:t xml:space="preserve"> previously assigned to </w:t>
      </w:r>
      <w:proofErr w:type="spellStart"/>
      <w:r w:rsidRPr="00386BB3">
        <w:rPr>
          <w:rFonts w:ascii="Verdana" w:hAnsi="Verdana"/>
        </w:rPr>
        <w:t>BdB</w:t>
      </w:r>
      <w:proofErr w:type="spellEnd"/>
      <w:r w:rsidRPr="00386BB3">
        <w:rPr>
          <w:rFonts w:ascii="Verdana" w:hAnsi="Verdana"/>
        </w:rPr>
        <w:t xml:space="preserve"> whose representant withdrawn from the new mandate of the Group and the 3</w:t>
      </w:r>
      <w:r w:rsidRPr="00386BB3">
        <w:rPr>
          <w:rFonts w:ascii="Verdana" w:hAnsi="Verdana"/>
          <w:vertAlign w:val="superscript"/>
        </w:rPr>
        <w:t>rd</w:t>
      </w:r>
      <w:r w:rsidRPr="00386BB3">
        <w:rPr>
          <w:rFonts w:ascii="Verdana" w:hAnsi="Verdana"/>
        </w:rPr>
        <w:t xml:space="preserve">, the previous co-chair, Pirjo Ilola </w:t>
      </w:r>
      <w:r w:rsidR="00E67F95" w:rsidRPr="00386BB3">
        <w:rPr>
          <w:rFonts w:ascii="Verdana" w:hAnsi="Verdana"/>
        </w:rPr>
        <w:t xml:space="preserve">who also withdrawn due to job change. Nominations are ongoing and the new members from the EPC, including the elected new co-chair will join the Group as soon as possible. </w:t>
      </w:r>
    </w:p>
    <w:p w14:paraId="2EA31E44" w14:textId="0BAEC13F" w:rsidR="00E67F95" w:rsidRPr="00386BB3" w:rsidRDefault="00E67F95" w:rsidP="00347015">
      <w:pPr>
        <w:rPr>
          <w:rFonts w:ascii="Verdana" w:hAnsi="Verdana"/>
        </w:rPr>
      </w:pPr>
      <w:r w:rsidRPr="00386BB3">
        <w:rPr>
          <w:rFonts w:ascii="Verdana" w:hAnsi="Verdana"/>
        </w:rPr>
        <w:t>V. Vlad also communicated the changes at the level of the observers (</w:t>
      </w:r>
      <w:proofErr w:type="spellStart"/>
      <w:r w:rsidRPr="00386BB3">
        <w:rPr>
          <w:rFonts w:ascii="Verdana" w:hAnsi="Verdana"/>
        </w:rPr>
        <w:t>Eurosystem</w:t>
      </w:r>
      <w:proofErr w:type="spellEnd"/>
      <w:r w:rsidRPr="00386BB3">
        <w:rPr>
          <w:rFonts w:ascii="Verdana" w:hAnsi="Verdana"/>
        </w:rPr>
        <w:t xml:space="preserve"> will have only one principal </w:t>
      </w:r>
      <w:r w:rsidR="00F42F42" w:rsidRPr="00386BB3">
        <w:rPr>
          <w:rFonts w:ascii="Verdana" w:hAnsi="Verdana"/>
        </w:rPr>
        <w:t>observer -</w:t>
      </w:r>
      <w:r w:rsidRPr="00386BB3">
        <w:rPr>
          <w:rFonts w:ascii="Verdana" w:hAnsi="Verdana"/>
        </w:rPr>
        <w:t xml:space="preserve"> Bernard Darrius - and 2 alternates, Rainer Olt and Daniel McLean) and the withdrawal of the representant of BEUC from the Group.</w:t>
      </w:r>
    </w:p>
    <w:p w14:paraId="19025ED5" w14:textId="65E52676" w:rsidR="00E67F95" w:rsidRPr="00386BB3" w:rsidRDefault="00E67F95" w:rsidP="00347015">
      <w:pPr>
        <w:rPr>
          <w:rFonts w:ascii="Verdana" w:hAnsi="Verdana"/>
        </w:rPr>
      </w:pPr>
      <w:r w:rsidRPr="00386BB3">
        <w:rPr>
          <w:rFonts w:ascii="Verdana" w:hAnsi="Verdana"/>
        </w:rPr>
        <w:t>Vincent Kuntz from SWIFT who replaced D. Forceville in this meeting</w:t>
      </w:r>
      <w:r w:rsidR="00271BF7" w:rsidRPr="00386BB3">
        <w:rPr>
          <w:rFonts w:ascii="Verdana" w:hAnsi="Verdana"/>
        </w:rPr>
        <w:t>, and Bernard Darrius who joined the EIPP MSG for the 1</w:t>
      </w:r>
      <w:r w:rsidR="00271BF7" w:rsidRPr="00386BB3">
        <w:rPr>
          <w:rFonts w:ascii="Verdana" w:hAnsi="Verdana"/>
          <w:vertAlign w:val="superscript"/>
        </w:rPr>
        <w:t>st</w:t>
      </w:r>
      <w:r w:rsidR="00271BF7" w:rsidRPr="00386BB3">
        <w:rPr>
          <w:rFonts w:ascii="Verdana" w:hAnsi="Verdana"/>
        </w:rPr>
        <w:t xml:space="preserve"> </w:t>
      </w:r>
      <w:r w:rsidR="00F42F42" w:rsidRPr="00386BB3">
        <w:rPr>
          <w:rFonts w:ascii="Verdana" w:hAnsi="Verdana"/>
        </w:rPr>
        <w:t>time, were</w:t>
      </w:r>
      <w:r w:rsidR="00271BF7" w:rsidRPr="00386BB3">
        <w:rPr>
          <w:rFonts w:ascii="Verdana" w:hAnsi="Verdana"/>
        </w:rPr>
        <w:t xml:space="preserve"> welcomed by the other participants.</w:t>
      </w:r>
    </w:p>
    <w:p w14:paraId="466D6171" w14:textId="6D4004D7" w:rsidR="00271BF7" w:rsidRPr="00386BB3" w:rsidRDefault="00271BF7" w:rsidP="00347015">
      <w:pPr>
        <w:rPr>
          <w:rFonts w:ascii="Verdana" w:hAnsi="Verdana"/>
        </w:rPr>
      </w:pPr>
    </w:p>
    <w:p w14:paraId="4C069AC6" w14:textId="0D8B05DD" w:rsidR="00271BF7" w:rsidRPr="00386BB3" w:rsidRDefault="00271BF7" w:rsidP="00347015">
      <w:pPr>
        <w:rPr>
          <w:rFonts w:ascii="Verdana" w:hAnsi="Verdana"/>
        </w:rPr>
      </w:pPr>
      <w:r w:rsidRPr="00386BB3">
        <w:rPr>
          <w:rFonts w:ascii="Verdana" w:hAnsi="Verdana"/>
        </w:rPr>
        <w:t xml:space="preserve">The participants presented themselves in a brief “tour de table”, including the members joining remotely by conference-call: C. Bryant, S. Elfstrand, P. Spittler, J. </w:t>
      </w:r>
      <w:proofErr w:type="spellStart"/>
      <w:r w:rsidRPr="00386BB3">
        <w:rPr>
          <w:rFonts w:ascii="Verdana" w:hAnsi="Verdana"/>
        </w:rPr>
        <w:t>Vanhautère</w:t>
      </w:r>
      <w:proofErr w:type="spellEnd"/>
    </w:p>
    <w:p w14:paraId="7805C295" w14:textId="643DF0C0" w:rsidR="00C920F3" w:rsidRPr="00386BB3" w:rsidRDefault="00C920F3" w:rsidP="00347015">
      <w:pPr>
        <w:rPr>
          <w:rFonts w:ascii="Verdana" w:hAnsi="Verdana"/>
        </w:rPr>
      </w:pPr>
    </w:p>
    <w:p w14:paraId="3749DD3A" w14:textId="1204E624" w:rsidR="005F7132" w:rsidRPr="00386BB3" w:rsidRDefault="005F7132" w:rsidP="00347015">
      <w:pPr>
        <w:rPr>
          <w:rFonts w:ascii="Verdana" w:hAnsi="Verdana"/>
        </w:rPr>
      </w:pPr>
      <w:r w:rsidRPr="00386BB3">
        <w:rPr>
          <w:rFonts w:ascii="Verdana" w:hAnsi="Verdana"/>
        </w:rPr>
        <w:t>The agenda was approved</w:t>
      </w:r>
      <w:r w:rsidR="00131863" w:rsidRPr="00386BB3">
        <w:rPr>
          <w:rFonts w:ascii="Verdana" w:hAnsi="Verdana"/>
        </w:rPr>
        <w:t xml:space="preserve"> </w:t>
      </w:r>
      <w:r w:rsidR="00071145" w:rsidRPr="00386BB3">
        <w:rPr>
          <w:rFonts w:ascii="Verdana" w:hAnsi="Verdana"/>
        </w:rPr>
        <w:t>after a</w:t>
      </w:r>
      <w:r w:rsidR="00061991" w:rsidRPr="00386BB3">
        <w:rPr>
          <w:rFonts w:ascii="Verdana" w:hAnsi="Verdana"/>
        </w:rPr>
        <w:t xml:space="preserve"> modification</w:t>
      </w:r>
      <w:r w:rsidR="00071145" w:rsidRPr="00386BB3">
        <w:rPr>
          <w:rFonts w:ascii="Verdana" w:hAnsi="Verdana"/>
        </w:rPr>
        <w:t xml:space="preserve"> </w:t>
      </w:r>
      <w:r w:rsidR="00271BF7" w:rsidRPr="00386BB3">
        <w:rPr>
          <w:rFonts w:ascii="Verdana" w:hAnsi="Verdana"/>
        </w:rPr>
        <w:t>required by P. Spittler</w:t>
      </w:r>
      <w:r w:rsidR="00071145" w:rsidRPr="00386BB3">
        <w:rPr>
          <w:rFonts w:ascii="Verdana" w:hAnsi="Verdana"/>
        </w:rPr>
        <w:t xml:space="preserve"> that the Terms of Reference of the newly created Multi</w:t>
      </w:r>
      <w:r w:rsidR="00386BB3" w:rsidRPr="00386BB3">
        <w:rPr>
          <w:rFonts w:ascii="Verdana" w:hAnsi="Verdana"/>
        </w:rPr>
        <w:t>-</w:t>
      </w:r>
      <w:r w:rsidR="00071145" w:rsidRPr="00386BB3">
        <w:rPr>
          <w:rFonts w:ascii="Verdana" w:hAnsi="Verdana"/>
        </w:rPr>
        <w:t>stakeholder Group on Request-to-Pay are also discussed</w:t>
      </w:r>
      <w:r w:rsidR="00061991" w:rsidRPr="00386BB3">
        <w:rPr>
          <w:rFonts w:ascii="Verdana" w:hAnsi="Verdana"/>
        </w:rPr>
        <w:t>.</w:t>
      </w:r>
    </w:p>
    <w:p w14:paraId="1AEBBF5E" w14:textId="77777777" w:rsidR="005F7132" w:rsidRPr="00386BB3" w:rsidRDefault="005F7132" w:rsidP="00347015">
      <w:pPr>
        <w:rPr>
          <w:rFonts w:ascii="Verdana" w:hAnsi="Verdana"/>
        </w:rPr>
      </w:pPr>
    </w:p>
    <w:p w14:paraId="748509A8" w14:textId="77777777" w:rsidR="0045545F" w:rsidRPr="00386BB3" w:rsidRDefault="0045545F" w:rsidP="00347015">
      <w:pPr>
        <w:rPr>
          <w:rFonts w:ascii="Verdana" w:hAnsi="Verdana"/>
        </w:rPr>
      </w:pPr>
    </w:p>
    <w:p w14:paraId="3F2D1F68" w14:textId="7391D14F" w:rsidR="005E4CA7" w:rsidRPr="00386BB3" w:rsidRDefault="00386BB3" w:rsidP="0012169B">
      <w:pPr>
        <w:numPr>
          <w:ilvl w:val="0"/>
          <w:numId w:val="6"/>
        </w:numPr>
        <w:rPr>
          <w:rFonts w:ascii="Verdana" w:hAnsi="Verdana"/>
          <w:b/>
          <w:sz w:val="28"/>
          <w:szCs w:val="28"/>
        </w:rPr>
      </w:pPr>
      <w:r w:rsidRPr="00386BB3">
        <w:rPr>
          <w:rFonts w:ascii="Verdana" w:hAnsi="Verdana"/>
          <w:b/>
        </w:rPr>
        <w:lastRenderedPageBreak/>
        <w:t>Review the ERPB November 2018 statement</w:t>
      </w:r>
    </w:p>
    <w:p w14:paraId="411ABD43" w14:textId="77777777" w:rsidR="008659C1" w:rsidRPr="00386BB3" w:rsidRDefault="008659C1" w:rsidP="008659C1">
      <w:pPr>
        <w:ind w:left="360"/>
        <w:rPr>
          <w:rFonts w:ascii="Verdana" w:hAnsi="Verdana"/>
          <w:b/>
          <w:sz w:val="28"/>
          <w:szCs w:val="28"/>
        </w:rPr>
      </w:pPr>
    </w:p>
    <w:p w14:paraId="737ECC39" w14:textId="10364463" w:rsidR="00386BB3" w:rsidRPr="00386BB3" w:rsidRDefault="00386BB3" w:rsidP="00B420ED">
      <w:pPr>
        <w:rPr>
          <w:rFonts w:ascii="Verdana" w:hAnsi="Verdana"/>
        </w:rPr>
      </w:pPr>
      <w:r w:rsidRPr="00386BB3">
        <w:rPr>
          <w:rFonts w:ascii="Verdana" w:hAnsi="Verdana"/>
        </w:rPr>
        <w:t>The ERPB statement was projected on screen and the discussion started about the EIPP part of it.</w:t>
      </w:r>
    </w:p>
    <w:p w14:paraId="0CEA37E6" w14:textId="297F08C4" w:rsidR="00386BB3" w:rsidRDefault="00386BB3" w:rsidP="00B420ED">
      <w:pPr>
        <w:rPr>
          <w:rFonts w:ascii="Verdana" w:hAnsi="Verdana"/>
        </w:rPr>
      </w:pPr>
      <w:r w:rsidRPr="00386BB3">
        <w:rPr>
          <w:rFonts w:ascii="Verdana" w:hAnsi="Verdana"/>
        </w:rPr>
        <w:t>M. Battistella pointed out that the ERPB recogni</w:t>
      </w:r>
      <w:r>
        <w:rPr>
          <w:rFonts w:ascii="Verdana" w:hAnsi="Verdana"/>
        </w:rPr>
        <w:t>s</w:t>
      </w:r>
      <w:r w:rsidRPr="00386BB3">
        <w:rPr>
          <w:rFonts w:ascii="Verdana" w:hAnsi="Verdana"/>
        </w:rPr>
        <w:t>ed the result of the EIPP work in 2018</w:t>
      </w:r>
      <w:r>
        <w:rPr>
          <w:rFonts w:ascii="Verdana" w:hAnsi="Verdana"/>
        </w:rPr>
        <w:t>.</w:t>
      </w:r>
      <w:r w:rsidRPr="00386BB3">
        <w:rPr>
          <w:rFonts w:ascii="Verdana" w:hAnsi="Verdana"/>
        </w:rPr>
        <w:t xml:space="preserve"> </w:t>
      </w:r>
      <w:r>
        <w:rPr>
          <w:rFonts w:ascii="Verdana" w:hAnsi="Verdana"/>
        </w:rPr>
        <w:t>H</w:t>
      </w:r>
      <w:r w:rsidRPr="00386BB3">
        <w:rPr>
          <w:rFonts w:ascii="Verdana" w:hAnsi="Verdana"/>
        </w:rPr>
        <w:t xml:space="preserve">e </w:t>
      </w:r>
      <w:r>
        <w:rPr>
          <w:rFonts w:ascii="Verdana" w:hAnsi="Verdana"/>
        </w:rPr>
        <w:t>interpreted</w:t>
      </w:r>
      <w:r w:rsidRPr="00386BB3">
        <w:rPr>
          <w:rFonts w:ascii="Verdana" w:hAnsi="Verdana"/>
        </w:rPr>
        <w:t xml:space="preserve"> the conclusion</w:t>
      </w:r>
      <w:r>
        <w:rPr>
          <w:rFonts w:ascii="Verdana" w:hAnsi="Verdana"/>
        </w:rPr>
        <w:t>s</w:t>
      </w:r>
      <w:r w:rsidRPr="00386BB3">
        <w:rPr>
          <w:rFonts w:ascii="Verdana" w:hAnsi="Verdana"/>
        </w:rPr>
        <w:t xml:space="preserve"> </w:t>
      </w:r>
      <w:r>
        <w:rPr>
          <w:rFonts w:ascii="Verdana" w:hAnsi="Verdana"/>
        </w:rPr>
        <w:t>as</w:t>
      </w:r>
      <w:r w:rsidRPr="00386BB3">
        <w:rPr>
          <w:rFonts w:ascii="Verdana" w:hAnsi="Verdana"/>
        </w:rPr>
        <w:t xml:space="preserve"> </w:t>
      </w:r>
      <w:r>
        <w:rPr>
          <w:rFonts w:ascii="Verdana" w:hAnsi="Verdana"/>
        </w:rPr>
        <w:t>the invitation to continue the work on EIPP for servicing messages but also that for the EIPP governance it is not yet the right time for the EIPP MSG to work on.</w:t>
      </w:r>
    </w:p>
    <w:p w14:paraId="58BDF5DA" w14:textId="09800D44" w:rsidR="00386BB3" w:rsidRPr="00386BB3" w:rsidRDefault="00386BB3" w:rsidP="00386BB3">
      <w:pPr>
        <w:rPr>
          <w:rFonts w:ascii="Verdana" w:hAnsi="Verdana"/>
        </w:rPr>
      </w:pPr>
      <w:r>
        <w:rPr>
          <w:rFonts w:ascii="Verdana" w:hAnsi="Verdana"/>
        </w:rPr>
        <w:t>He highlighted the additional point added by the ERPB: “</w:t>
      </w:r>
      <w:r w:rsidRPr="00386BB3">
        <w:rPr>
          <w:rFonts w:ascii="Verdana" w:hAnsi="Verdana"/>
        </w:rPr>
        <w:t>analysing and preparing the concrete and rapid exploitation of the request-to-pay</w:t>
      </w:r>
    </w:p>
    <w:p w14:paraId="01B2023C" w14:textId="3CFBD719" w:rsidR="00386BB3" w:rsidRDefault="00386BB3" w:rsidP="00386BB3">
      <w:pPr>
        <w:rPr>
          <w:rFonts w:ascii="Verdana" w:hAnsi="Verdana"/>
        </w:rPr>
      </w:pPr>
      <w:r w:rsidRPr="00386BB3">
        <w:rPr>
          <w:rFonts w:ascii="Verdana" w:hAnsi="Verdana"/>
        </w:rPr>
        <w:t>functionality from a broader perspective</w:t>
      </w:r>
      <w:r>
        <w:rPr>
          <w:rFonts w:ascii="Verdana" w:hAnsi="Verdana"/>
        </w:rPr>
        <w:t>”.</w:t>
      </w:r>
      <w:r w:rsidR="0013294C">
        <w:rPr>
          <w:rFonts w:ascii="Verdana" w:hAnsi="Verdana"/>
        </w:rPr>
        <w:t xml:space="preserve"> He expressed his doubts regarding the justification of having 2 separate groups: one for continuing the work on EIPP and one specific for RTP.</w:t>
      </w:r>
    </w:p>
    <w:p w14:paraId="78DCC348" w14:textId="483C9C43" w:rsidR="00386BB3" w:rsidRDefault="00386BB3" w:rsidP="00386BB3">
      <w:pPr>
        <w:rPr>
          <w:rFonts w:ascii="Verdana" w:hAnsi="Verdana"/>
        </w:rPr>
      </w:pPr>
    </w:p>
    <w:p w14:paraId="5843A0F6" w14:textId="052EC064" w:rsidR="00386BB3" w:rsidRDefault="00386BB3" w:rsidP="00386BB3">
      <w:pPr>
        <w:rPr>
          <w:rFonts w:ascii="Verdana" w:hAnsi="Verdana"/>
        </w:rPr>
      </w:pPr>
      <w:r>
        <w:rPr>
          <w:rFonts w:ascii="Verdana" w:hAnsi="Verdana"/>
        </w:rPr>
        <w:t xml:space="preserve">V. Vlad provided the context in which the need for specific work on </w:t>
      </w:r>
      <w:r w:rsidR="0013294C">
        <w:rPr>
          <w:rFonts w:ascii="Verdana" w:hAnsi="Verdana"/>
        </w:rPr>
        <w:t>RTP</w:t>
      </w:r>
      <w:r>
        <w:rPr>
          <w:rFonts w:ascii="Verdana" w:hAnsi="Verdana"/>
        </w:rPr>
        <w:t xml:space="preserve"> occurred. He explained that the EPC Board</w:t>
      </w:r>
      <w:r w:rsidR="0013294C">
        <w:rPr>
          <w:rFonts w:ascii="Verdana" w:hAnsi="Verdana"/>
        </w:rPr>
        <w:t xml:space="preserve"> </w:t>
      </w:r>
      <w:r>
        <w:rPr>
          <w:rFonts w:ascii="Verdana" w:hAnsi="Verdana"/>
        </w:rPr>
        <w:t xml:space="preserve">assessed 2 options: to include the RTP in the SCT/SCT Inst payment schemes or to create an additional RTP scheme. </w:t>
      </w:r>
      <w:r w:rsidR="0013294C">
        <w:rPr>
          <w:rFonts w:ascii="Verdana" w:hAnsi="Verdana"/>
        </w:rPr>
        <w:t xml:space="preserve">The EPC Board subsequently decided to allocate a specific </w:t>
      </w:r>
      <w:r w:rsidR="00F3498D">
        <w:rPr>
          <w:rFonts w:ascii="Verdana" w:hAnsi="Verdana"/>
        </w:rPr>
        <w:t>task</w:t>
      </w:r>
      <w:r w:rsidR="0013294C">
        <w:rPr>
          <w:rFonts w:ascii="Verdana" w:hAnsi="Verdana"/>
        </w:rPr>
        <w:t xml:space="preserve"> to a Group for working on the RTP from a point of view beyond EIPP but relying on the RTP for EIPP. Attention should be paid to not overlap this scope with the scope of the EIPP MSG and of the MSCT MSG (“Mobile-initiated SCT and SCT Inst”)</w:t>
      </w:r>
    </w:p>
    <w:p w14:paraId="593C3BB1" w14:textId="40F7F998" w:rsidR="0013294C" w:rsidRDefault="0013294C" w:rsidP="00386BB3">
      <w:pPr>
        <w:rPr>
          <w:rFonts w:ascii="Verdana" w:hAnsi="Verdana"/>
        </w:rPr>
      </w:pPr>
    </w:p>
    <w:p w14:paraId="17676D23" w14:textId="77777777" w:rsidR="0013294C" w:rsidRDefault="0013294C" w:rsidP="00386BB3">
      <w:pPr>
        <w:rPr>
          <w:rFonts w:ascii="Verdana" w:hAnsi="Verdana"/>
        </w:rPr>
      </w:pPr>
      <w:r>
        <w:rPr>
          <w:rFonts w:ascii="Verdana" w:hAnsi="Verdana"/>
        </w:rPr>
        <w:t xml:space="preserve">J. </w:t>
      </w:r>
      <w:proofErr w:type="spellStart"/>
      <w:r>
        <w:rPr>
          <w:rFonts w:ascii="Verdana" w:hAnsi="Verdana"/>
        </w:rPr>
        <w:t>Vanhautère</w:t>
      </w:r>
      <w:proofErr w:type="spellEnd"/>
      <w:r>
        <w:rPr>
          <w:rFonts w:ascii="Verdana" w:hAnsi="Verdana"/>
        </w:rPr>
        <w:t>, in agreement with P. Spittler and M. Battistella expressed the same concern, that it is not clear why there was a need for a 2</w:t>
      </w:r>
      <w:r w:rsidRPr="0013294C">
        <w:rPr>
          <w:rFonts w:ascii="Verdana" w:hAnsi="Verdana"/>
          <w:vertAlign w:val="superscript"/>
        </w:rPr>
        <w:t>nd</w:t>
      </w:r>
      <w:r>
        <w:rPr>
          <w:rFonts w:ascii="Verdana" w:hAnsi="Verdana"/>
        </w:rPr>
        <w:t xml:space="preserve"> Group dedicated to RTP. He interpreted the 2</w:t>
      </w:r>
      <w:r w:rsidRPr="0013294C">
        <w:rPr>
          <w:rFonts w:ascii="Verdana" w:hAnsi="Verdana"/>
          <w:vertAlign w:val="superscript"/>
        </w:rPr>
        <w:t>nd</w:t>
      </w:r>
      <w:r>
        <w:rPr>
          <w:rFonts w:ascii="Verdana" w:hAnsi="Verdana"/>
        </w:rPr>
        <w:t xml:space="preserve"> item added by ERPB as still targeting the EIPP.</w:t>
      </w:r>
    </w:p>
    <w:p w14:paraId="042F080D" w14:textId="2B71E3CE" w:rsidR="0013294C" w:rsidRDefault="0013294C" w:rsidP="00386BB3">
      <w:pPr>
        <w:rPr>
          <w:rFonts w:ascii="Verdana" w:hAnsi="Verdana"/>
        </w:rPr>
      </w:pPr>
      <w:r>
        <w:rPr>
          <w:rFonts w:ascii="Verdana" w:hAnsi="Verdana"/>
        </w:rPr>
        <w:t xml:space="preserve">M. Battistella was of the opinion that the ERPB statement cannot be changed, the decision </w:t>
      </w:r>
      <w:r w:rsidR="00F3498D">
        <w:rPr>
          <w:rFonts w:ascii="Verdana" w:hAnsi="Verdana"/>
        </w:rPr>
        <w:t xml:space="preserve">to have 2 Groups </w:t>
      </w:r>
      <w:r>
        <w:rPr>
          <w:rFonts w:ascii="Verdana" w:hAnsi="Verdana"/>
        </w:rPr>
        <w:t>being already taken, each of them with its Terms of Reference (</w:t>
      </w:r>
      <w:proofErr w:type="spellStart"/>
      <w:r>
        <w:rPr>
          <w:rFonts w:ascii="Verdana" w:hAnsi="Verdana"/>
        </w:rPr>
        <w:t>ToRs</w:t>
      </w:r>
      <w:proofErr w:type="spellEnd"/>
      <w:r>
        <w:rPr>
          <w:rFonts w:ascii="Verdana" w:hAnsi="Verdana"/>
        </w:rPr>
        <w:t xml:space="preserve">), and thus we have to find ways of cooperation. He proposed to focus first on the EIPP MSG </w:t>
      </w:r>
      <w:proofErr w:type="spellStart"/>
      <w:r>
        <w:rPr>
          <w:rFonts w:ascii="Verdana" w:hAnsi="Verdana"/>
        </w:rPr>
        <w:t>ToRs</w:t>
      </w:r>
      <w:proofErr w:type="spellEnd"/>
      <w:r>
        <w:rPr>
          <w:rFonts w:ascii="Verdana" w:hAnsi="Verdana"/>
        </w:rPr>
        <w:t xml:space="preserve"> and then on the </w:t>
      </w:r>
      <w:proofErr w:type="spellStart"/>
      <w:r>
        <w:rPr>
          <w:rFonts w:ascii="Verdana" w:hAnsi="Verdana"/>
        </w:rPr>
        <w:t>ToRs</w:t>
      </w:r>
      <w:proofErr w:type="spellEnd"/>
      <w:r>
        <w:rPr>
          <w:rFonts w:ascii="Verdana" w:hAnsi="Verdana"/>
        </w:rPr>
        <w:t xml:space="preserve"> of the RTP MSG. J. </w:t>
      </w:r>
      <w:proofErr w:type="spellStart"/>
      <w:r>
        <w:rPr>
          <w:rFonts w:ascii="Verdana" w:hAnsi="Verdana"/>
        </w:rPr>
        <w:t>Vanhautère</w:t>
      </w:r>
      <w:proofErr w:type="spellEnd"/>
      <w:r>
        <w:rPr>
          <w:rFonts w:ascii="Verdana" w:hAnsi="Verdana"/>
        </w:rPr>
        <w:t xml:space="preserve"> pointed out that the relation between the 2 Groups should be clarified.</w:t>
      </w:r>
    </w:p>
    <w:p w14:paraId="1860058D" w14:textId="004ECB63" w:rsidR="00145F1C" w:rsidRPr="00CC6766" w:rsidRDefault="00145F1C" w:rsidP="00386BB3">
      <w:pPr>
        <w:rPr>
          <w:rFonts w:ascii="Verdana" w:hAnsi="Verdana"/>
        </w:rPr>
      </w:pPr>
    </w:p>
    <w:p w14:paraId="69DD3615" w14:textId="74E4BACB" w:rsidR="00247B1C" w:rsidRPr="00CC6766" w:rsidRDefault="00CC6766" w:rsidP="00CC6766">
      <w:pPr>
        <w:pStyle w:val="ListParagraph"/>
        <w:numPr>
          <w:ilvl w:val="0"/>
          <w:numId w:val="6"/>
        </w:numPr>
        <w:rPr>
          <w:rFonts w:ascii="Verdana" w:hAnsi="Verdana"/>
          <w:b/>
          <w:sz w:val="24"/>
          <w:szCs w:val="24"/>
        </w:rPr>
      </w:pPr>
      <w:r w:rsidRPr="00CC6766">
        <w:rPr>
          <w:rFonts w:ascii="Verdana" w:hAnsi="Verdana"/>
          <w:b/>
          <w:sz w:val="24"/>
          <w:szCs w:val="24"/>
        </w:rPr>
        <w:t>Review of the Terms of Reference</w:t>
      </w:r>
    </w:p>
    <w:p w14:paraId="3FC44EAB" w14:textId="400A901E" w:rsidR="00CC6766" w:rsidRDefault="00CC6766" w:rsidP="00386BB3">
      <w:pPr>
        <w:rPr>
          <w:rFonts w:ascii="Verdana" w:hAnsi="Verdana"/>
        </w:rPr>
      </w:pPr>
    </w:p>
    <w:p w14:paraId="70479D59" w14:textId="01B59894" w:rsidR="00B7656E" w:rsidRDefault="00B7656E" w:rsidP="00386BB3">
      <w:pPr>
        <w:rPr>
          <w:rFonts w:ascii="Verdana" w:hAnsi="Verdana"/>
          <w:u w:val="single"/>
        </w:rPr>
      </w:pPr>
      <w:proofErr w:type="spellStart"/>
      <w:r w:rsidRPr="00CC6766">
        <w:rPr>
          <w:rFonts w:ascii="Verdana" w:hAnsi="Verdana"/>
          <w:u w:val="single"/>
        </w:rPr>
        <w:t>ToRs</w:t>
      </w:r>
      <w:proofErr w:type="spellEnd"/>
      <w:r w:rsidRPr="00CC6766">
        <w:rPr>
          <w:rFonts w:ascii="Verdana" w:hAnsi="Verdana"/>
          <w:u w:val="single"/>
        </w:rPr>
        <w:t xml:space="preserve"> of the </w:t>
      </w:r>
      <w:r>
        <w:rPr>
          <w:rFonts w:ascii="Verdana" w:hAnsi="Verdana"/>
          <w:u w:val="single"/>
        </w:rPr>
        <w:t>EIPP</w:t>
      </w:r>
      <w:r w:rsidRPr="00CC6766">
        <w:rPr>
          <w:rFonts w:ascii="Verdana" w:hAnsi="Verdana"/>
          <w:u w:val="single"/>
        </w:rPr>
        <w:t xml:space="preserve"> MSG</w:t>
      </w:r>
    </w:p>
    <w:p w14:paraId="7DE45035" w14:textId="77777777" w:rsidR="00B7656E" w:rsidRDefault="00B7656E" w:rsidP="00386BB3">
      <w:pPr>
        <w:rPr>
          <w:rFonts w:ascii="Verdana" w:hAnsi="Verdana"/>
        </w:rPr>
      </w:pPr>
    </w:p>
    <w:p w14:paraId="3E82CFC0" w14:textId="49C54FE5" w:rsidR="00145F1C" w:rsidRDefault="006007E2" w:rsidP="00386BB3">
      <w:pPr>
        <w:rPr>
          <w:rFonts w:ascii="Verdana" w:hAnsi="Verdana"/>
        </w:rPr>
      </w:pPr>
      <w:r>
        <w:rPr>
          <w:rFonts w:ascii="Verdana" w:hAnsi="Verdana"/>
        </w:rPr>
        <w:t xml:space="preserve">M. Battistella stated that the EIPP MSG </w:t>
      </w:r>
      <w:proofErr w:type="spellStart"/>
      <w:r>
        <w:rPr>
          <w:rFonts w:ascii="Verdana" w:hAnsi="Verdana"/>
        </w:rPr>
        <w:t>ToRs</w:t>
      </w:r>
      <w:proofErr w:type="spellEnd"/>
      <w:r>
        <w:rPr>
          <w:rFonts w:ascii="Verdana" w:hAnsi="Verdana"/>
        </w:rPr>
        <w:t xml:space="preserve"> are clear. J. </w:t>
      </w:r>
      <w:proofErr w:type="spellStart"/>
      <w:r>
        <w:rPr>
          <w:rFonts w:ascii="Verdana" w:hAnsi="Verdana"/>
        </w:rPr>
        <w:t>Vanhautère</w:t>
      </w:r>
      <w:proofErr w:type="spellEnd"/>
      <w:r>
        <w:rPr>
          <w:rFonts w:ascii="Verdana" w:hAnsi="Verdana"/>
        </w:rPr>
        <w:t xml:space="preserve"> agreed and considered that, at the standards level, there should be a link between the new standards for servicing messages (scope of the EIPP MSG) and the previous year work outcome, the submitted CRs updating the RTP for EIPP.</w:t>
      </w:r>
    </w:p>
    <w:p w14:paraId="5E3EDB44" w14:textId="2465E2F7" w:rsidR="006007E2" w:rsidRDefault="006007E2" w:rsidP="00386BB3">
      <w:pPr>
        <w:rPr>
          <w:rFonts w:ascii="Verdana" w:hAnsi="Verdana"/>
        </w:rPr>
      </w:pPr>
      <w:r>
        <w:rPr>
          <w:rFonts w:ascii="Verdana" w:hAnsi="Verdana"/>
        </w:rPr>
        <w:t>This link should be a principle all along the work for designing and submitting the servicing messages to ISO 20022.</w:t>
      </w:r>
    </w:p>
    <w:p w14:paraId="61E0370D" w14:textId="77777777" w:rsidR="0013294C" w:rsidRPr="00386BB3" w:rsidRDefault="0013294C" w:rsidP="00386BB3">
      <w:pPr>
        <w:rPr>
          <w:rFonts w:ascii="Verdana" w:hAnsi="Verdana"/>
        </w:rPr>
      </w:pPr>
    </w:p>
    <w:p w14:paraId="5393A98C" w14:textId="77777777" w:rsidR="00CC6766" w:rsidRPr="00CC6766" w:rsidRDefault="006007E2" w:rsidP="00B420ED">
      <w:pPr>
        <w:rPr>
          <w:rFonts w:ascii="Verdana" w:hAnsi="Verdana"/>
          <w:u w:val="single"/>
        </w:rPr>
      </w:pPr>
      <w:r w:rsidRPr="00CC6766">
        <w:rPr>
          <w:rFonts w:ascii="Verdana" w:hAnsi="Verdana"/>
          <w:u w:val="single"/>
        </w:rPr>
        <w:t xml:space="preserve">The discussion ensued on the </w:t>
      </w:r>
      <w:proofErr w:type="spellStart"/>
      <w:r w:rsidRPr="00CC6766">
        <w:rPr>
          <w:rFonts w:ascii="Verdana" w:hAnsi="Verdana"/>
          <w:u w:val="single"/>
        </w:rPr>
        <w:t>ToRs</w:t>
      </w:r>
      <w:proofErr w:type="spellEnd"/>
      <w:r w:rsidRPr="00CC6766">
        <w:rPr>
          <w:rFonts w:ascii="Verdana" w:hAnsi="Verdana"/>
          <w:u w:val="single"/>
        </w:rPr>
        <w:t xml:space="preserve"> of the RTP MSG. </w:t>
      </w:r>
    </w:p>
    <w:p w14:paraId="37DA5FF7" w14:textId="77777777" w:rsidR="00CC6766" w:rsidRDefault="00CC6766" w:rsidP="00B420ED">
      <w:pPr>
        <w:rPr>
          <w:rFonts w:ascii="Verdana" w:hAnsi="Verdana"/>
        </w:rPr>
      </w:pPr>
    </w:p>
    <w:p w14:paraId="0E2CDE31" w14:textId="62DC489B" w:rsidR="00386BB3" w:rsidRDefault="006007E2" w:rsidP="00B420ED">
      <w:pPr>
        <w:rPr>
          <w:rFonts w:ascii="Verdana" w:hAnsi="Verdana"/>
        </w:rPr>
      </w:pPr>
      <w:r>
        <w:rPr>
          <w:rFonts w:ascii="Verdana" w:hAnsi="Verdana"/>
        </w:rPr>
        <w:t xml:space="preserve">V. Vlad started to read the </w:t>
      </w:r>
      <w:proofErr w:type="spellStart"/>
      <w:r>
        <w:rPr>
          <w:rFonts w:ascii="Verdana" w:hAnsi="Verdana"/>
        </w:rPr>
        <w:t>ToRs</w:t>
      </w:r>
      <w:proofErr w:type="spellEnd"/>
      <w:r>
        <w:rPr>
          <w:rFonts w:ascii="Verdana" w:hAnsi="Verdana"/>
        </w:rPr>
        <w:t xml:space="preserve"> and the scope of work has been discussed. With regard to the ISO 20022 existing messages for RTP, T. Zerkti considered </w:t>
      </w:r>
      <w:r>
        <w:rPr>
          <w:rFonts w:ascii="Verdana" w:hAnsi="Verdana"/>
        </w:rPr>
        <w:lastRenderedPageBreak/>
        <w:t xml:space="preserve">important that the ACHs (from EACHA and EBA Clearing) were invited as they </w:t>
      </w:r>
      <w:r w:rsidR="00182A2D">
        <w:rPr>
          <w:rFonts w:ascii="Verdana" w:hAnsi="Verdana"/>
        </w:rPr>
        <w:t>own</w:t>
      </w:r>
      <w:r>
        <w:rPr>
          <w:rFonts w:ascii="Verdana" w:hAnsi="Verdana"/>
        </w:rPr>
        <w:t xml:space="preserve"> the infrastructures so that their opinions are taken into account with regard to the use of the RTP messages. V. Kuntz explained that currently the concerned messages (pain.013/014) are </w:t>
      </w:r>
      <w:r w:rsidR="00182A2D">
        <w:rPr>
          <w:rFonts w:ascii="Verdana" w:hAnsi="Verdana"/>
        </w:rPr>
        <w:t xml:space="preserve">not widely used but there are initiatives which consider them. </w:t>
      </w:r>
    </w:p>
    <w:p w14:paraId="69019DAC" w14:textId="34BD03EE" w:rsidR="00182A2D" w:rsidRDefault="00182A2D" w:rsidP="00B420ED">
      <w:pPr>
        <w:rPr>
          <w:rFonts w:ascii="Verdana" w:hAnsi="Verdana"/>
        </w:rPr>
      </w:pPr>
      <w:r>
        <w:rPr>
          <w:rFonts w:ascii="Verdana" w:hAnsi="Verdana"/>
        </w:rPr>
        <w:t xml:space="preserve">P. Spittler, about the possible changes impacting these messages, stated that both scopes (EIPP and retail payments) may </w:t>
      </w:r>
      <w:r w:rsidR="00D9538C">
        <w:rPr>
          <w:rFonts w:ascii="Verdana" w:hAnsi="Verdana"/>
        </w:rPr>
        <w:t>propose</w:t>
      </w:r>
      <w:r>
        <w:rPr>
          <w:rFonts w:ascii="Verdana" w:hAnsi="Verdana"/>
        </w:rPr>
        <w:t xml:space="preserve"> changes but coordination is important. M. </w:t>
      </w:r>
      <w:proofErr w:type="spellStart"/>
      <w:r>
        <w:rPr>
          <w:rFonts w:ascii="Verdana" w:hAnsi="Verdana"/>
        </w:rPr>
        <w:t>Battistella’s</w:t>
      </w:r>
      <w:proofErr w:type="spellEnd"/>
      <w:r>
        <w:rPr>
          <w:rFonts w:ascii="Verdana" w:hAnsi="Verdana"/>
        </w:rPr>
        <w:t xml:space="preserve"> view </w:t>
      </w:r>
      <w:r w:rsidR="00B30B65">
        <w:rPr>
          <w:rFonts w:ascii="Verdana" w:hAnsi="Verdana"/>
        </w:rPr>
        <w:t>was</w:t>
      </w:r>
      <w:r>
        <w:rPr>
          <w:rFonts w:ascii="Verdana" w:hAnsi="Verdana"/>
        </w:rPr>
        <w:t xml:space="preserve"> rather that the changes proposed shouldn’t prevent other usages and keep the standard open, instead of narrowing the changes with specific </w:t>
      </w:r>
      <w:r w:rsidR="00B30B65">
        <w:rPr>
          <w:rFonts w:ascii="Verdana" w:hAnsi="Verdana"/>
        </w:rPr>
        <w:t>proposals</w:t>
      </w:r>
      <w:r>
        <w:rPr>
          <w:rFonts w:ascii="Verdana" w:hAnsi="Verdana"/>
        </w:rPr>
        <w:t>. The same principle should apply to servicing messages, for the moment required by EIPP only.</w:t>
      </w:r>
    </w:p>
    <w:p w14:paraId="69F607FE" w14:textId="6C633C28" w:rsidR="00182A2D" w:rsidRDefault="00182A2D" w:rsidP="00B420ED">
      <w:pPr>
        <w:rPr>
          <w:rFonts w:ascii="Verdana" w:hAnsi="Verdana"/>
        </w:rPr>
      </w:pPr>
      <w:r>
        <w:rPr>
          <w:rFonts w:ascii="Verdana" w:hAnsi="Verdana"/>
        </w:rPr>
        <w:t xml:space="preserve">J. </w:t>
      </w:r>
      <w:proofErr w:type="spellStart"/>
      <w:r>
        <w:rPr>
          <w:rFonts w:ascii="Verdana" w:hAnsi="Verdana"/>
        </w:rPr>
        <w:t>Vanhautère</w:t>
      </w:r>
      <w:proofErr w:type="spellEnd"/>
      <w:r>
        <w:rPr>
          <w:rFonts w:ascii="Verdana" w:hAnsi="Verdana"/>
        </w:rPr>
        <w:t xml:space="preserve"> reminded that the EIPP MSG </w:t>
      </w:r>
      <w:r w:rsidR="00B30B65">
        <w:rPr>
          <w:rFonts w:ascii="Verdana" w:hAnsi="Verdana"/>
        </w:rPr>
        <w:t>performed</w:t>
      </w:r>
      <w:r>
        <w:rPr>
          <w:rFonts w:ascii="Verdana" w:hAnsi="Verdana"/>
        </w:rPr>
        <w:t xml:space="preserve"> an analyse last year and concluded that there is no impact of the changes in the RTP messages on the payment schemes. </w:t>
      </w:r>
    </w:p>
    <w:p w14:paraId="505D8AF5" w14:textId="2FA8B791" w:rsidR="00182A2D" w:rsidRDefault="00182A2D" w:rsidP="00B420ED">
      <w:pPr>
        <w:rPr>
          <w:rFonts w:ascii="Verdana" w:hAnsi="Verdana"/>
        </w:rPr>
      </w:pPr>
    </w:p>
    <w:p w14:paraId="7696F1FD" w14:textId="55230A94" w:rsidR="00182A2D" w:rsidRDefault="00182A2D" w:rsidP="00B420ED">
      <w:pPr>
        <w:rPr>
          <w:rFonts w:ascii="Verdana" w:hAnsi="Verdana"/>
        </w:rPr>
      </w:pPr>
      <w:r>
        <w:rPr>
          <w:rFonts w:ascii="Verdana" w:hAnsi="Verdana"/>
        </w:rPr>
        <w:t xml:space="preserve">T. Zerkti pointed out that it could be an impact if the RTP is included in the SEPA schemes. Indeed, in this case the use of the version of the schemes is mandatory </w:t>
      </w:r>
      <w:r w:rsidR="00B30B65">
        <w:rPr>
          <w:rFonts w:ascii="Verdana" w:hAnsi="Verdana"/>
        </w:rPr>
        <w:t xml:space="preserve">for the PSPs adhering to the schemes, </w:t>
      </w:r>
      <w:r>
        <w:rPr>
          <w:rFonts w:ascii="Verdana" w:hAnsi="Verdana"/>
        </w:rPr>
        <w:t>so that there is an impact on the EIPP which is not in the schemes but uses the ISO RTP.</w:t>
      </w:r>
    </w:p>
    <w:p w14:paraId="0D3E89FB" w14:textId="33402339" w:rsidR="00182A2D" w:rsidRDefault="00182A2D" w:rsidP="00B420ED">
      <w:pPr>
        <w:rPr>
          <w:rFonts w:ascii="Verdana" w:hAnsi="Verdana"/>
        </w:rPr>
      </w:pPr>
    </w:p>
    <w:p w14:paraId="3E940EA9" w14:textId="085CA741" w:rsidR="00182A2D" w:rsidRDefault="00182A2D" w:rsidP="00B420ED">
      <w:pPr>
        <w:rPr>
          <w:rFonts w:ascii="Verdana" w:hAnsi="Verdana"/>
        </w:rPr>
      </w:pPr>
      <w:r>
        <w:rPr>
          <w:rFonts w:ascii="Verdana" w:hAnsi="Verdana"/>
        </w:rPr>
        <w:t>M. Battistella concluded that these issues clearly justify the need for collaboration between the 2 Groups. P. Spittler agreed and summarised the consequences of including the RTP in the payment schemes: it results that a subset will be for the payment but in the ISO standards another subset is for EIPP. Moreover, for EIPP the RTP will transport e-invoices attached but for payments it is not clear what the RTP will transport.</w:t>
      </w:r>
      <w:r w:rsidR="001F7062">
        <w:rPr>
          <w:rFonts w:ascii="Verdana" w:hAnsi="Verdana"/>
        </w:rPr>
        <w:t xml:space="preserve"> M. Battistella pointed out that the scope of the RTP MSG is not the definition of schemes or inclusion of RTP in the schemes but the definition of use-cases and other type of areas.</w:t>
      </w:r>
    </w:p>
    <w:p w14:paraId="65892740" w14:textId="54DDB594" w:rsidR="001F7062" w:rsidRDefault="001F7062" w:rsidP="00B420ED">
      <w:pPr>
        <w:rPr>
          <w:rFonts w:ascii="Verdana" w:hAnsi="Verdana"/>
        </w:rPr>
      </w:pPr>
      <w:r>
        <w:rPr>
          <w:rFonts w:ascii="Verdana" w:hAnsi="Verdana"/>
        </w:rPr>
        <w:t xml:space="preserve">J. </w:t>
      </w:r>
      <w:proofErr w:type="spellStart"/>
      <w:r>
        <w:rPr>
          <w:rFonts w:ascii="Verdana" w:hAnsi="Verdana"/>
        </w:rPr>
        <w:t>Vanhautère</w:t>
      </w:r>
      <w:proofErr w:type="spellEnd"/>
      <w:r>
        <w:rPr>
          <w:rFonts w:ascii="Verdana" w:hAnsi="Verdana"/>
        </w:rPr>
        <w:t xml:space="preserve"> considers there should be 1 unique type of RTP for both domains, so that the 2 Groups should work with the same standard for RTP. The coordination is then very important between the 3 Groups (existing EIPP, MSCT Groups and new RTP MSG).</w:t>
      </w:r>
    </w:p>
    <w:p w14:paraId="3774B1EF" w14:textId="3EB6C314" w:rsidR="001F7062" w:rsidRDefault="001F7062" w:rsidP="00B420ED">
      <w:pPr>
        <w:rPr>
          <w:rFonts w:ascii="Verdana" w:hAnsi="Verdana"/>
        </w:rPr>
      </w:pPr>
      <w:r>
        <w:rPr>
          <w:rFonts w:ascii="Verdana" w:hAnsi="Verdana"/>
        </w:rPr>
        <w:t>P. Spittler point</w:t>
      </w:r>
      <w:r w:rsidR="00B30B65">
        <w:rPr>
          <w:rFonts w:ascii="Verdana" w:hAnsi="Verdana"/>
        </w:rPr>
        <w:t>ed out</w:t>
      </w:r>
      <w:r>
        <w:rPr>
          <w:rFonts w:ascii="Verdana" w:hAnsi="Verdana"/>
        </w:rPr>
        <w:t xml:space="preserve"> that the scope of the MSCT MSG is not the RTP but the Mobile retail payment.</w:t>
      </w:r>
    </w:p>
    <w:p w14:paraId="74CA1F18" w14:textId="5A26C982" w:rsidR="001F7062" w:rsidRDefault="001F7062" w:rsidP="00B420ED">
      <w:pPr>
        <w:rPr>
          <w:rFonts w:ascii="Verdana" w:hAnsi="Verdana"/>
        </w:rPr>
      </w:pPr>
      <w:r>
        <w:rPr>
          <w:rFonts w:ascii="Verdana" w:hAnsi="Verdana"/>
        </w:rPr>
        <w:t xml:space="preserve">However, the risk of divergences at the level of the RTP </w:t>
      </w:r>
      <w:r w:rsidR="00F20F74">
        <w:rPr>
          <w:rFonts w:ascii="Verdana" w:hAnsi="Verdana"/>
        </w:rPr>
        <w:t xml:space="preserve">still </w:t>
      </w:r>
      <w:r>
        <w:rPr>
          <w:rFonts w:ascii="Verdana" w:hAnsi="Verdana"/>
        </w:rPr>
        <w:t>exists. V. Kuntz pointed out that it is of the role of SWIFT as Registration authority to take care of coherence of the changes to avoid conflicts in developing new versions.</w:t>
      </w:r>
    </w:p>
    <w:p w14:paraId="4266565D" w14:textId="6B0C139C" w:rsidR="001F7062" w:rsidRDefault="001F7062" w:rsidP="00B420ED">
      <w:pPr>
        <w:rPr>
          <w:rFonts w:ascii="Verdana" w:hAnsi="Verdana"/>
        </w:rPr>
      </w:pPr>
    </w:p>
    <w:p w14:paraId="4959421B" w14:textId="29ED2CE9" w:rsidR="001F7062" w:rsidRDefault="001F7062" w:rsidP="00B420ED">
      <w:pPr>
        <w:rPr>
          <w:rFonts w:ascii="Verdana" w:hAnsi="Verdana"/>
        </w:rPr>
      </w:pPr>
      <w:r w:rsidRPr="001F7062">
        <w:rPr>
          <w:rFonts w:ascii="Verdana" w:hAnsi="Verdana"/>
        </w:rPr>
        <w:t xml:space="preserve">M. Battistella invited EPC to </w:t>
      </w:r>
      <w:r>
        <w:rPr>
          <w:rFonts w:ascii="Verdana" w:hAnsi="Verdana"/>
        </w:rPr>
        <w:t>address potential conflicts between the work performed by the 3 Groups.</w:t>
      </w:r>
    </w:p>
    <w:p w14:paraId="0AE0AC1B" w14:textId="27CB0A3C" w:rsidR="00CC6766" w:rsidRDefault="00CC6766" w:rsidP="00B420ED">
      <w:pPr>
        <w:rPr>
          <w:rFonts w:ascii="Verdana" w:hAnsi="Verdana"/>
        </w:rPr>
      </w:pPr>
      <w:r>
        <w:rPr>
          <w:rFonts w:ascii="Verdana" w:hAnsi="Verdana"/>
        </w:rPr>
        <w:t>With regard to the 4</w:t>
      </w:r>
      <w:r w:rsidRPr="00CC6766">
        <w:rPr>
          <w:rFonts w:ascii="Verdana" w:hAnsi="Verdana"/>
          <w:vertAlign w:val="superscript"/>
        </w:rPr>
        <w:t>th</w:t>
      </w:r>
      <w:r>
        <w:rPr>
          <w:rFonts w:ascii="Verdana" w:hAnsi="Verdana"/>
        </w:rPr>
        <w:t xml:space="preserve"> bullet point of the scope, he sees a link with servicing messages as a way to integrate </w:t>
      </w:r>
      <w:r w:rsidR="00DE0479">
        <w:rPr>
          <w:rFonts w:ascii="Verdana" w:hAnsi="Verdana"/>
        </w:rPr>
        <w:t xml:space="preserve">in the eco-system </w:t>
      </w:r>
      <w:r>
        <w:rPr>
          <w:rFonts w:ascii="Verdana" w:hAnsi="Verdana"/>
        </w:rPr>
        <w:t xml:space="preserve">institutions </w:t>
      </w:r>
      <w:r w:rsidR="00DE0479">
        <w:rPr>
          <w:rFonts w:ascii="Verdana" w:hAnsi="Verdana"/>
        </w:rPr>
        <w:t>others than</w:t>
      </w:r>
      <w:r>
        <w:rPr>
          <w:rFonts w:ascii="Verdana" w:hAnsi="Verdana"/>
        </w:rPr>
        <w:t xml:space="preserve"> </w:t>
      </w:r>
      <w:r w:rsidR="00DE0479">
        <w:rPr>
          <w:rFonts w:ascii="Verdana" w:hAnsi="Verdana"/>
        </w:rPr>
        <w:t xml:space="preserve">actors from </w:t>
      </w:r>
      <w:r>
        <w:rPr>
          <w:rFonts w:ascii="Verdana" w:hAnsi="Verdana"/>
        </w:rPr>
        <w:t xml:space="preserve">payment industry. For J. </w:t>
      </w:r>
      <w:proofErr w:type="spellStart"/>
      <w:r>
        <w:rPr>
          <w:rFonts w:ascii="Verdana" w:hAnsi="Verdana"/>
        </w:rPr>
        <w:t>Vanhautère</w:t>
      </w:r>
      <w:proofErr w:type="spellEnd"/>
      <w:r>
        <w:rPr>
          <w:rFonts w:ascii="Verdana" w:hAnsi="Verdana"/>
        </w:rPr>
        <w:t xml:space="preserve"> this point is not clear, as for EIPP the RTP was required to be exchanged in a very secure</w:t>
      </w:r>
      <w:r w:rsidR="00E7557B">
        <w:rPr>
          <w:rFonts w:ascii="Verdana" w:hAnsi="Verdana"/>
        </w:rPr>
        <w:t>d</w:t>
      </w:r>
      <w:r>
        <w:rPr>
          <w:rFonts w:ascii="Verdana" w:hAnsi="Verdana"/>
        </w:rPr>
        <w:t xml:space="preserve"> way, but other actors don’t use the same level of security. He observed that even if ERPB didn’t agree to continue the work toward an EIPP framework (which would have tackled the inclusion of new actors), here in this part of the RTP MSG scope it seems to start a work “from scratch” on how to include new actors.</w:t>
      </w:r>
    </w:p>
    <w:p w14:paraId="11631B21" w14:textId="77777777" w:rsidR="00DE0479" w:rsidRDefault="00DE0479" w:rsidP="00B420ED">
      <w:pPr>
        <w:rPr>
          <w:rFonts w:ascii="Verdana" w:hAnsi="Verdana"/>
        </w:rPr>
      </w:pPr>
    </w:p>
    <w:p w14:paraId="52D09B2D" w14:textId="43D76E72" w:rsidR="00CC6766" w:rsidRDefault="00CC6766" w:rsidP="00B420ED">
      <w:pPr>
        <w:rPr>
          <w:rFonts w:ascii="Verdana" w:hAnsi="Verdana"/>
        </w:rPr>
      </w:pPr>
      <w:r>
        <w:rPr>
          <w:rFonts w:ascii="Verdana" w:hAnsi="Verdana"/>
        </w:rPr>
        <w:lastRenderedPageBreak/>
        <w:t>It was an agreement that the role of the EPC is to resolve potential conflicts.</w:t>
      </w:r>
    </w:p>
    <w:p w14:paraId="3AB4E9C0" w14:textId="4978462A" w:rsidR="00CC6766" w:rsidRDefault="00CC6766" w:rsidP="00B420ED">
      <w:pPr>
        <w:rPr>
          <w:rFonts w:ascii="Verdana" w:hAnsi="Verdana"/>
        </w:rPr>
      </w:pPr>
    </w:p>
    <w:p w14:paraId="262883D0" w14:textId="38EA0253" w:rsidR="00CC6766" w:rsidRDefault="00CC6766" w:rsidP="00B420ED">
      <w:pPr>
        <w:rPr>
          <w:rFonts w:ascii="Verdana" w:hAnsi="Verdana"/>
        </w:rPr>
      </w:pPr>
      <w:r>
        <w:rPr>
          <w:rFonts w:ascii="Verdana" w:hAnsi="Verdana"/>
        </w:rPr>
        <w:t xml:space="preserve">C. Bryant expressed his opinion that the creation of the RTP MSG is an important step and in general the RTP concept is extremely useful for many actors. We shouldn’t ignore the potential of the RTP, </w:t>
      </w:r>
      <w:r w:rsidR="00DE0479">
        <w:rPr>
          <w:rFonts w:ascii="Verdana" w:hAnsi="Verdana"/>
        </w:rPr>
        <w:t>and</w:t>
      </w:r>
      <w:r>
        <w:rPr>
          <w:rFonts w:ascii="Verdana" w:hAnsi="Verdana"/>
        </w:rPr>
        <w:t xml:space="preserve"> the coordination is very important. He acknowledged the fact that ERPB</w:t>
      </w:r>
      <w:r w:rsidR="00DE0479">
        <w:rPr>
          <w:rFonts w:ascii="Verdana" w:hAnsi="Verdana"/>
        </w:rPr>
        <w:t>,</w:t>
      </w:r>
      <w:r>
        <w:rPr>
          <w:rFonts w:ascii="Verdana" w:hAnsi="Verdana"/>
        </w:rPr>
        <w:t xml:space="preserve"> </w:t>
      </w:r>
      <w:r w:rsidR="00B7656E">
        <w:rPr>
          <w:rFonts w:ascii="Verdana" w:hAnsi="Verdana"/>
        </w:rPr>
        <w:t>by not working on the EIPP framework and in the same time starting the work on broad RTP</w:t>
      </w:r>
      <w:r w:rsidR="00DE0479">
        <w:rPr>
          <w:rFonts w:ascii="Verdana" w:hAnsi="Verdana"/>
        </w:rPr>
        <w:t>,</w:t>
      </w:r>
      <w:r w:rsidR="00B7656E">
        <w:rPr>
          <w:rFonts w:ascii="Verdana" w:hAnsi="Verdana"/>
        </w:rPr>
        <w:t xml:space="preserve"> has opened a “pandora box” which should be managed very carefully. This position may also reflect a certain scepticism with regard to the pan-European EIPP framework.</w:t>
      </w:r>
    </w:p>
    <w:p w14:paraId="54003407" w14:textId="26D8DFF7" w:rsidR="00B7656E" w:rsidRDefault="00B7656E" w:rsidP="00B420ED">
      <w:pPr>
        <w:rPr>
          <w:rFonts w:ascii="Verdana" w:hAnsi="Verdana"/>
        </w:rPr>
      </w:pPr>
    </w:p>
    <w:p w14:paraId="704644D0" w14:textId="7F1E66BE" w:rsidR="00B7656E" w:rsidRDefault="00B7656E" w:rsidP="00B7656E">
      <w:pPr>
        <w:rPr>
          <w:rFonts w:ascii="Verdana" w:hAnsi="Verdana"/>
          <w:u w:val="single"/>
        </w:rPr>
      </w:pPr>
      <w:r>
        <w:rPr>
          <w:rFonts w:ascii="Verdana" w:hAnsi="Verdana"/>
          <w:u w:val="single"/>
        </w:rPr>
        <w:t xml:space="preserve">Discussion returning to the </w:t>
      </w:r>
      <w:proofErr w:type="spellStart"/>
      <w:r w:rsidRPr="00CC6766">
        <w:rPr>
          <w:rFonts w:ascii="Verdana" w:hAnsi="Verdana"/>
          <w:u w:val="single"/>
        </w:rPr>
        <w:t>ToRs</w:t>
      </w:r>
      <w:proofErr w:type="spellEnd"/>
      <w:r w:rsidRPr="00CC6766">
        <w:rPr>
          <w:rFonts w:ascii="Verdana" w:hAnsi="Verdana"/>
          <w:u w:val="single"/>
        </w:rPr>
        <w:t xml:space="preserve"> of the </w:t>
      </w:r>
      <w:r>
        <w:rPr>
          <w:rFonts w:ascii="Verdana" w:hAnsi="Verdana"/>
          <w:u w:val="single"/>
        </w:rPr>
        <w:t>EIPP</w:t>
      </w:r>
      <w:r w:rsidRPr="00CC6766">
        <w:rPr>
          <w:rFonts w:ascii="Verdana" w:hAnsi="Verdana"/>
          <w:u w:val="single"/>
        </w:rPr>
        <w:t xml:space="preserve"> MSG</w:t>
      </w:r>
    </w:p>
    <w:p w14:paraId="6914BE06" w14:textId="4C588521" w:rsidR="00B7656E" w:rsidRDefault="00B7656E" w:rsidP="00B420ED">
      <w:pPr>
        <w:rPr>
          <w:rFonts w:ascii="Verdana" w:hAnsi="Verdana"/>
        </w:rPr>
      </w:pPr>
    </w:p>
    <w:p w14:paraId="7AF8116F" w14:textId="31555B12" w:rsidR="00B7656E" w:rsidRDefault="00B7656E" w:rsidP="00B420ED">
      <w:pPr>
        <w:rPr>
          <w:rFonts w:ascii="Verdana" w:hAnsi="Verdana"/>
        </w:rPr>
      </w:pPr>
      <w:r>
        <w:rPr>
          <w:rFonts w:ascii="Verdana" w:hAnsi="Verdana"/>
        </w:rPr>
        <w:t>V. Vlad summarised the 2 servicing messages identified in 2018: enrolment and activation. The question for V. Kuntz was whether similar messages already exist in ISO 20022 and can be reused.</w:t>
      </w:r>
    </w:p>
    <w:p w14:paraId="32938174" w14:textId="5FDA16A8" w:rsidR="00B7656E" w:rsidRDefault="00B7656E" w:rsidP="00B420ED">
      <w:pPr>
        <w:rPr>
          <w:rFonts w:ascii="Verdana" w:hAnsi="Verdana"/>
        </w:rPr>
      </w:pPr>
    </w:p>
    <w:p w14:paraId="4CA40ADD" w14:textId="0D3AB581" w:rsidR="00B7656E" w:rsidRDefault="00B7656E" w:rsidP="00B420ED">
      <w:pPr>
        <w:rPr>
          <w:rFonts w:ascii="Verdana" w:hAnsi="Verdana"/>
        </w:rPr>
      </w:pPr>
      <w:r>
        <w:rPr>
          <w:rFonts w:ascii="Verdana" w:hAnsi="Verdana"/>
        </w:rPr>
        <w:t>V. Kuntz mentioned the messages for e-mandates. They certainly will not be reused “as is” (scope is very different</w:t>
      </w:r>
      <w:r w:rsidR="004B7CC7">
        <w:rPr>
          <w:rFonts w:ascii="Verdana" w:hAnsi="Verdana"/>
        </w:rPr>
        <w:t>) but</w:t>
      </w:r>
      <w:r>
        <w:rPr>
          <w:rFonts w:ascii="Verdana" w:hAnsi="Verdana"/>
        </w:rPr>
        <w:t xml:space="preserve"> will be analysed to check whether some blocks of elements might be reused.</w:t>
      </w:r>
    </w:p>
    <w:p w14:paraId="1F91B8DD" w14:textId="28375754" w:rsidR="00B7656E" w:rsidRDefault="00B7656E" w:rsidP="00B420ED">
      <w:pPr>
        <w:rPr>
          <w:rFonts w:ascii="Verdana" w:hAnsi="Verdana"/>
        </w:rPr>
      </w:pPr>
      <w:r>
        <w:rPr>
          <w:rFonts w:ascii="Verdana" w:hAnsi="Verdana"/>
        </w:rPr>
        <w:t>V. Kuntz briefly presented the cycle of development for new messages in ISO.</w:t>
      </w:r>
      <w:r w:rsidR="004B7CC7">
        <w:rPr>
          <w:rFonts w:ascii="Verdana" w:hAnsi="Verdana"/>
        </w:rPr>
        <w:t xml:space="preserve"> Questioned by J. </w:t>
      </w:r>
      <w:proofErr w:type="spellStart"/>
      <w:r w:rsidR="004B7CC7">
        <w:rPr>
          <w:rFonts w:ascii="Verdana" w:hAnsi="Verdana"/>
        </w:rPr>
        <w:t>Vanhautère</w:t>
      </w:r>
      <w:proofErr w:type="spellEnd"/>
      <w:r w:rsidR="004B7CC7">
        <w:rPr>
          <w:rFonts w:ascii="Verdana" w:hAnsi="Verdana"/>
        </w:rPr>
        <w:t xml:space="preserve"> he explained that reusing a message takes more time than redefining a new one. This brings the advantage to be in control when the </w:t>
      </w:r>
      <w:proofErr w:type="spellStart"/>
      <w:r w:rsidR="004B7CC7">
        <w:rPr>
          <w:rFonts w:ascii="Verdana" w:hAnsi="Verdana"/>
        </w:rPr>
        <w:t>PaySEG</w:t>
      </w:r>
      <w:proofErr w:type="spellEnd"/>
      <w:r w:rsidR="004B7CC7">
        <w:rPr>
          <w:rFonts w:ascii="Verdana" w:hAnsi="Verdana"/>
        </w:rPr>
        <w:t xml:space="preserve"> analyses the proposals, otherwise all communities may have objections, requests, etc.</w:t>
      </w:r>
    </w:p>
    <w:p w14:paraId="6E1E05BC" w14:textId="10CEDD6F" w:rsidR="004B7CC7" w:rsidRDefault="004B7CC7" w:rsidP="00B420ED">
      <w:pPr>
        <w:rPr>
          <w:rFonts w:ascii="Verdana" w:hAnsi="Verdana"/>
        </w:rPr>
      </w:pPr>
    </w:p>
    <w:p w14:paraId="6B11A099" w14:textId="315A2BD9" w:rsidR="004B7CC7" w:rsidRDefault="004B7CC7" w:rsidP="00B420ED">
      <w:pPr>
        <w:rPr>
          <w:rFonts w:ascii="Verdana" w:hAnsi="Verdana"/>
        </w:rPr>
      </w:pPr>
      <w:r>
        <w:rPr>
          <w:rFonts w:ascii="Verdana" w:hAnsi="Verdana"/>
        </w:rPr>
        <w:t>With regard to other needs applicable to servicing messages such as for P2P, RTP, retail commerce (P. Spittler), M. Battistella reminded that the scope is EIPP, but the design shouldn’t prevent other uses.</w:t>
      </w:r>
    </w:p>
    <w:p w14:paraId="6B5104A3" w14:textId="1E2BD522" w:rsidR="004B7CC7" w:rsidRDefault="004B7CC7" w:rsidP="00B420ED">
      <w:pPr>
        <w:rPr>
          <w:rFonts w:ascii="Verdana" w:hAnsi="Verdana"/>
        </w:rPr>
      </w:pPr>
    </w:p>
    <w:p w14:paraId="129C2CD5" w14:textId="70F0E47E" w:rsidR="004B7CC7" w:rsidRDefault="004B7CC7" w:rsidP="00B420ED">
      <w:pPr>
        <w:rPr>
          <w:rFonts w:ascii="Verdana" w:hAnsi="Verdana"/>
        </w:rPr>
      </w:pPr>
      <w:r>
        <w:rPr>
          <w:rFonts w:ascii="Verdana" w:hAnsi="Verdana"/>
        </w:rPr>
        <w:t>V. Vlad reminded that the Group should perform a public consultation on the proposed servicing messages.</w:t>
      </w:r>
    </w:p>
    <w:p w14:paraId="2E17275C" w14:textId="77777777" w:rsidR="004B7CC7" w:rsidRDefault="004B7CC7" w:rsidP="00B420ED">
      <w:pPr>
        <w:rPr>
          <w:rFonts w:ascii="Verdana" w:hAnsi="Verdana"/>
        </w:rPr>
      </w:pPr>
    </w:p>
    <w:p w14:paraId="69B690FB" w14:textId="77777777" w:rsidR="008F6DDE" w:rsidRDefault="000A0CA1" w:rsidP="00B420ED">
      <w:pPr>
        <w:rPr>
          <w:rFonts w:ascii="Verdana" w:hAnsi="Verdana"/>
        </w:rPr>
      </w:pPr>
      <w:r>
        <w:rPr>
          <w:rFonts w:ascii="Verdana" w:hAnsi="Verdana"/>
        </w:rPr>
        <w:t xml:space="preserve">V. </w:t>
      </w:r>
      <w:r w:rsidR="008F6DDE">
        <w:rPr>
          <w:rFonts w:ascii="Verdana" w:hAnsi="Verdana"/>
        </w:rPr>
        <w:t>Kuntz explained that technical building blocks may exist in other messages but the most important at this stage is the Business justification. He presented briefly the ISO template for the Business justification and explained that it should contain what we want to achieve, some metrics (expected volume of messages, number of users, etc.)</w:t>
      </w:r>
    </w:p>
    <w:p w14:paraId="53F00A9E" w14:textId="77777777" w:rsidR="008F6DDE" w:rsidRDefault="008F6DDE" w:rsidP="00B420ED">
      <w:pPr>
        <w:rPr>
          <w:rFonts w:ascii="Verdana" w:hAnsi="Verdana"/>
        </w:rPr>
      </w:pPr>
      <w:r>
        <w:rPr>
          <w:rFonts w:ascii="Verdana" w:hAnsi="Verdana"/>
        </w:rPr>
        <w:t>He indicated the needs for presenting the business flows in the use cases and the activities of each actors.</w:t>
      </w:r>
    </w:p>
    <w:p w14:paraId="59F3DCFE" w14:textId="08962F98" w:rsidR="008F6DDE" w:rsidRDefault="008F6DDE" w:rsidP="00B420ED">
      <w:pPr>
        <w:rPr>
          <w:rFonts w:ascii="Verdana" w:hAnsi="Verdana"/>
        </w:rPr>
      </w:pPr>
      <w:r>
        <w:rPr>
          <w:rFonts w:ascii="Verdana" w:hAnsi="Verdana"/>
        </w:rPr>
        <w:t>Regarding the timeline, he indicated that the shortest duration for creating new messages from the Business justification to the publication was 8 months. For new messages the submission time is not limited t</w:t>
      </w:r>
      <w:r w:rsidR="00FF41BF">
        <w:rPr>
          <w:rFonts w:ascii="Verdana" w:hAnsi="Verdana"/>
        </w:rPr>
        <w:t>o</w:t>
      </w:r>
      <w:r>
        <w:rPr>
          <w:rFonts w:ascii="Verdana" w:hAnsi="Verdana"/>
        </w:rPr>
        <w:t xml:space="preserve"> the 1</w:t>
      </w:r>
      <w:r w:rsidRPr="008F6DDE">
        <w:rPr>
          <w:rFonts w:ascii="Verdana" w:hAnsi="Verdana"/>
          <w:vertAlign w:val="superscript"/>
        </w:rPr>
        <w:t>st</w:t>
      </w:r>
      <w:r>
        <w:rPr>
          <w:rFonts w:ascii="Verdana" w:hAnsi="Verdana"/>
        </w:rPr>
        <w:t xml:space="preserve"> of June every year, as in case of maintenance process, but can be at any moment. In our case we could target November as submission time, possibly with the approval of the </w:t>
      </w:r>
      <w:proofErr w:type="spellStart"/>
      <w:r>
        <w:rPr>
          <w:rFonts w:ascii="Verdana" w:hAnsi="Verdana"/>
        </w:rPr>
        <w:t>PaySEG</w:t>
      </w:r>
      <w:proofErr w:type="spellEnd"/>
      <w:r>
        <w:rPr>
          <w:rFonts w:ascii="Verdana" w:hAnsi="Verdana"/>
        </w:rPr>
        <w:t xml:space="preserve"> at that time.</w:t>
      </w:r>
    </w:p>
    <w:p w14:paraId="5A665A3D" w14:textId="77777777" w:rsidR="008F6DDE" w:rsidRDefault="008F6DDE" w:rsidP="00B420ED">
      <w:pPr>
        <w:rPr>
          <w:rFonts w:ascii="Verdana" w:hAnsi="Verdana"/>
        </w:rPr>
      </w:pPr>
    </w:p>
    <w:p w14:paraId="49EB039A" w14:textId="127E9198" w:rsidR="00B7656E" w:rsidRDefault="008F6DDE" w:rsidP="00B420ED">
      <w:pPr>
        <w:rPr>
          <w:rFonts w:ascii="Verdana" w:hAnsi="Verdana"/>
        </w:rPr>
      </w:pPr>
      <w:r>
        <w:rPr>
          <w:rFonts w:ascii="Verdana" w:hAnsi="Verdana"/>
        </w:rPr>
        <w:lastRenderedPageBreak/>
        <w:t>He suggested to start on the ISO Business justification as soon as possible and in parallel, until June the Group can work on data elements. The produced material could be object for the public consultation.</w:t>
      </w:r>
    </w:p>
    <w:p w14:paraId="1CA432A3" w14:textId="62375674" w:rsidR="008F6DDE" w:rsidRDefault="008F6DDE" w:rsidP="00B420ED">
      <w:pPr>
        <w:rPr>
          <w:rFonts w:ascii="Verdana" w:hAnsi="Verdana"/>
        </w:rPr>
      </w:pPr>
    </w:p>
    <w:p w14:paraId="0E39D7C1" w14:textId="30F6A189" w:rsidR="007E6632" w:rsidRPr="00CC6766" w:rsidRDefault="007E6632" w:rsidP="007E6632">
      <w:pPr>
        <w:pStyle w:val="ListParagraph"/>
        <w:numPr>
          <w:ilvl w:val="0"/>
          <w:numId w:val="6"/>
        </w:numPr>
        <w:rPr>
          <w:rFonts w:ascii="Verdana" w:hAnsi="Verdana"/>
          <w:b/>
          <w:sz w:val="24"/>
          <w:szCs w:val="24"/>
        </w:rPr>
      </w:pPr>
      <w:r w:rsidRPr="007E6632">
        <w:rPr>
          <w:rFonts w:ascii="Verdana" w:hAnsi="Verdana"/>
          <w:b/>
          <w:sz w:val="24"/>
          <w:szCs w:val="24"/>
        </w:rPr>
        <w:t>Workplan and meetings calendar</w:t>
      </w:r>
    </w:p>
    <w:p w14:paraId="5EFC4041" w14:textId="77777777" w:rsidR="007E6632" w:rsidRPr="007E6632" w:rsidRDefault="007E6632" w:rsidP="00B420ED">
      <w:pPr>
        <w:rPr>
          <w:rFonts w:ascii="Verdana" w:hAnsi="Verdana"/>
          <w:lang w:val="nl-BE"/>
        </w:rPr>
      </w:pPr>
    </w:p>
    <w:p w14:paraId="7FFC85AA" w14:textId="7309EDFF" w:rsidR="008F6DDE" w:rsidRDefault="008F6DDE" w:rsidP="00B420ED">
      <w:pPr>
        <w:rPr>
          <w:rFonts w:ascii="Verdana" w:hAnsi="Verdana"/>
        </w:rPr>
      </w:pPr>
      <w:r>
        <w:rPr>
          <w:rFonts w:ascii="Verdana" w:hAnsi="Verdana"/>
        </w:rPr>
        <w:t>M. Battistella proposed the following timeline:</w:t>
      </w:r>
    </w:p>
    <w:p w14:paraId="3EF14B7A" w14:textId="2EC12FA6" w:rsidR="008F6DDE" w:rsidRDefault="00AE4607" w:rsidP="008F6DDE">
      <w:pPr>
        <w:pStyle w:val="ListParagraph"/>
        <w:numPr>
          <w:ilvl w:val="0"/>
          <w:numId w:val="31"/>
        </w:numPr>
        <w:rPr>
          <w:rFonts w:ascii="Verdana" w:hAnsi="Verdana"/>
        </w:rPr>
      </w:pPr>
      <w:r>
        <w:rPr>
          <w:rFonts w:ascii="Verdana" w:hAnsi="Verdana"/>
        </w:rPr>
        <w:t>2</w:t>
      </w:r>
      <w:r w:rsidR="008F6DDE">
        <w:rPr>
          <w:rFonts w:ascii="Verdana" w:hAnsi="Verdana"/>
        </w:rPr>
        <w:t xml:space="preserve"> full day</w:t>
      </w:r>
      <w:r>
        <w:rPr>
          <w:rFonts w:ascii="Verdana" w:hAnsi="Verdana"/>
        </w:rPr>
        <w:t>s</w:t>
      </w:r>
      <w:r w:rsidR="008F6DDE">
        <w:rPr>
          <w:rFonts w:ascii="Verdana" w:hAnsi="Verdana"/>
        </w:rPr>
        <w:t xml:space="preserve"> (next </w:t>
      </w:r>
      <w:r>
        <w:rPr>
          <w:rFonts w:ascii="Verdana" w:hAnsi="Verdana"/>
        </w:rPr>
        <w:t xml:space="preserve">2 </w:t>
      </w:r>
      <w:r w:rsidR="008F6DDE">
        <w:rPr>
          <w:rFonts w:ascii="Verdana" w:hAnsi="Verdana"/>
        </w:rPr>
        <w:t>meeting</w:t>
      </w:r>
      <w:r>
        <w:rPr>
          <w:rFonts w:ascii="Verdana" w:hAnsi="Verdana"/>
        </w:rPr>
        <w:t>s</w:t>
      </w:r>
      <w:r w:rsidR="008F6DDE">
        <w:rPr>
          <w:rFonts w:ascii="Verdana" w:hAnsi="Verdana"/>
        </w:rPr>
        <w:t xml:space="preserve">) </w:t>
      </w:r>
      <w:r>
        <w:rPr>
          <w:rFonts w:ascii="Verdana" w:hAnsi="Verdana"/>
        </w:rPr>
        <w:t>: workshops for the preparation of</w:t>
      </w:r>
      <w:r w:rsidR="008F6DDE">
        <w:rPr>
          <w:rFonts w:ascii="Verdana" w:hAnsi="Verdana"/>
        </w:rPr>
        <w:t xml:space="preserve"> the </w:t>
      </w:r>
      <w:r>
        <w:rPr>
          <w:rFonts w:ascii="Verdana" w:hAnsi="Verdana"/>
        </w:rPr>
        <w:t>Business Justification</w:t>
      </w:r>
    </w:p>
    <w:p w14:paraId="0B679262" w14:textId="66D2CD91" w:rsidR="008F6DDE" w:rsidRPr="00AE4607" w:rsidRDefault="008F6DDE" w:rsidP="001954E0">
      <w:pPr>
        <w:pStyle w:val="ListParagraph"/>
        <w:numPr>
          <w:ilvl w:val="0"/>
          <w:numId w:val="31"/>
        </w:numPr>
        <w:rPr>
          <w:rFonts w:ascii="Verdana" w:hAnsi="Verdana"/>
        </w:rPr>
      </w:pPr>
      <w:r w:rsidRPr="00AE4607">
        <w:rPr>
          <w:rFonts w:ascii="Verdana" w:hAnsi="Verdana"/>
        </w:rPr>
        <w:t xml:space="preserve">Until end May: </w:t>
      </w:r>
      <w:r w:rsidR="00AE4607" w:rsidRPr="00AE4607">
        <w:rPr>
          <w:rFonts w:ascii="Verdana" w:hAnsi="Verdana"/>
        </w:rPr>
        <w:t>work on MDR (Message Definition Report), part 1 and 2</w:t>
      </w:r>
      <w:r w:rsidR="00AE4607">
        <w:rPr>
          <w:rFonts w:ascii="Verdana" w:hAnsi="Verdana"/>
        </w:rPr>
        <w:t xml:space="preserve"> using SWIFT standard tool</w:t>
      </w:r>
      <w:r w:rsidRPr="00AE4607">
        <w:rPr>
          <w:rFonts w:ascii="Verdana" w:hAnsi="Verdana"/>
        </w:rPr>
        <w:t xml:space="preserve"> and production of the document for public consultation</w:t>
      </w:r>
    </w:p>
    <w:p w14:paraId="247C1538" w14:textId="2318D83F" w:rsidR="008F6DDE" w:rsidRDefault="008F6DDE" w:rsidP="008F6DDE">
      <w:pPr>
        <w:pStyle w:val="ListParagraph"/>
        <w:numPr>
          <w:ilvl w:val="0"/>
          <w:numId w:val="31"/>
        </w:numPr>
        <w:rPr>
          <w:rFonts w:ascii="Verdana" w:hAnsi="Verdana"/>
        </w:rPr>
      </w:pPr>
      <w:r>
        <w:rPr>
          <w:rFonts w:ascii="Verdana" w:hAnsi="Verdana"/>
        </w:rPr>
        <w:t>June: public consultation</w:t>
      </w:r>
    </w:p>
    <w:p w14:paraId="2CA4AD1A" w14:textId="77777777" w:rsidR="00AE4607" w:rsidRDefault="008F6DDE" w:rsidP="008F6DDE">
      <w:pPr>
        <w:pStyle w:val="ListParagraph"/>
        <w:numPr>
          <w:ilvl w:val="0"/>
          <w:numId w:val="31"/>
        </w:numPr>
        <w:rPr>
          <w:rFonts w:ascii="Verdana" w:hAnsi="Verdana"/>
        </w:rPr>
      </w:pPr>
      <w:r>
        <w:rPr>
          <w:rFonts w:ascii="Verdana" w:hAnsi="Verdana"/>
        </w:rPr>
        <w:t>Until end August: updates following the feed-backs during the consultation</w:t>
      </w:r>
    </w:p>
    <w:p w14:paraId="0CE3475A" w14:textId="7F52E064" w:rsidR="00AE4607" w:rsidRDefault="00AE4607" w:rsidP="008F6DDE">
      <w:pPr>
        <w:pStyle w:val="ListParagraph"/>
        <w:numPr>
          <w:ilvl w:val="0"/>
          <w:numId w:val="31"/>
        </w:numPr>
        <w:rPr>
          <w:rFonts w:ascii="Verdana" w:hAnsi="Verdana"/>
        </w:rPr>
      </w:pPr>
      <w:r>
        <w:rPr>
          <w:rFonts w:ascii="Verdana" w:hAnsi="Verdana"/>
        </w:rPr>
        <w:t>September: prepare and submit to ISO the set of message</w:t>
      </w:r>
    </w:p>
    <w:p w14:paraId="29775D5B" w14:textId="346AA629" w:rsidR="00AE4607" w:rsidRDefault="00AE4607" w:rsidP="008F6DDE">
      <w:pPr>
        <w:pStyle w:val="ListParagraph"/>
        <w:numPr>
          <w:ilvl w:val="0"/>
          <w:numId w:val="31"/>
        </w:numPr>
        <w:rPr>
          <w:rFonts w:ascii="Verdana" w:hAnsi="Verdana"/>
        </w:rPr>
      </w:pPr>
      <w:r>
        <w:rPr>
          <w:rFonts w:ascii="Verdana" w:hAnsi="Verdana"/>
        </w:rPr>
        <w:t>September-October: work on the report for ERPB</w:t>
      </w:r>
    </w:p>
    <w:p w14:paraId="0B2CB59E" w14:textId="3DA9DDE9" w:rsidR="008F6DDE" w:rsidRPr="008F6DDE" w:rsidRDefault="00AE4607" w:rsidP="008F6DDE">
      <w:pPr>
        <w:pStyle w:val="ListParagraph"/>
        <w:numPr>
          <w:ilvl w:val="0"/>
          <w:numId w:val="31"/>
        </w:numPr>
        <w:rPr>
          <w:rFonts w:ascii="Verdana" w:hAnsi="Verdana"/>
        </w:rPr>
      </w:pPr>
      <w:r>
        <w:rPr>
          <w:rFonts w:ascii="Verdana" w:hAnsi="Verdana"/>
        </w:rPr>
        <w:t>Begini</w:t>
      </w:r>
      <w:r w:rsidR="00E7557B">
        <w:rPr>
          <w:rFonts w:ascii="Verdana" w:hAnsi="Verdana"/>
        </w:rPr>
        <w:t>n</w:t>
      </w:r>
      <w:r>
        <w:rPr>
          <w:rFonts w:ascii="Verdana" w:hAnsi="Verdana"/>
        </w:rPr>
        <w:t>g of November : submit the report to ERPB to present the work done. The report itself could be short, as the main deliverables should be the documents for ISO.</w:t>
      </w:r>
      <w:r w:rsidR="008F6DDE">
        <w:rPr>
          <w:rFonts w:ascii="Verdana" w:hAnsi="Verdana"/>
        </w:rPr>
        <w:t xml:space="preserve"> </w:t>
      </w:r>
    </w:p>
    <w:p w14:paraId="5A4DEA40" w14:textId="77777777" w:rsidR="00962D68" w:rsidRDefault="00962D68" w:rsidP="00B420ED">
      <w:pPr>
        <w:rPr>
          <w:rFonts w:ascii="Verdana" w:hAnsi="Verdana"/>
        </w:rPr>
      </w:pPr>
    </w:p>
    <w:p w14:paraId="3540B343" w14:textId="2B09D686" w:rsidR="00962D68" w:rsidRDefault="00962D68" w:rsidP="00B420ED">
      <w:pPr>
        <w:pBdr>
          <w:top w:val="single" w:sz="6" w:space="1" w:color="auto"/>
          <w:bottom w:val="single" w:sz="6" w:space="1" w:color="auto"/>
        </w:pBdr>
        <w:rPr>
          <w:rFonts w:ascii="Verdana" w:hAnsi="Verdana"/>
        </w:rPr>
      </w:pPr>
      <w:r>
        <w:rPr>
          <w:rFonts w:ascii="Verdana" w:hAnsi="Verdana"/>
        </w:rPr>
        <w:t>lunch break</w:t>
      </w:r>
    </w:p>
    <w:p w14:paraId="45C665D2" w14:textId="77777777" w:rsidR="00962D68" w:rsidRDefault="00962D68" w:rsidP="00B420ED">
      <w:pPr>
        <w:rPr>
          <w:rFonts w:ascii="Verdana" w:hAnsi="Verdana"/>
        </w:rPr>
      </w:pPr>
    </w:p>
    <w:p w14:paraId="113F0415" w14:textId="5AC63EC7" w:rsidR="00962D68" w:rsidRDefault="002C00AF" w:rsidP="00B420ED">
      <w:pPr>
        <w:rPr>
          <w:rFonts w:ascii="Verdana" w:hAnsi="Verdana"/>
        </w:rPr>
      </w:pPr>
      <w:r>
        <w:rPr>
          <w:rFonts w:ascii="Verdana" w:hAnsi="Verdana"/>
        </w:rPr>
        <w:t xml:space="preserve">M. Battistella resumed the planning of </w:t>
      </w:r>
      <w:r w:rsidR="007E6632">
        <w:rPr>
          <w:rFonts w:ascii="Verdana" w:hAnsi="Verdana"/>
        </w:rPr>
        <w:t>meetings as follows:</w:t>
      </w:r>
    </w:p>
    <w:p w14:paraId="02634086" w14:textId="1632E74F" w:rsidR="007E6632" w:rsidRDefault="007E6632" w:rsidP="007E6632">
      <w:pPr>
        <w:pStyle w:val="ListParagraph"/>
        <w:numPr>
          <w:ilvl w:val="0"/>
          <w:numId w:val="32"/>
        </w:numPr>
        <w:rPr>
          <w:rFonts w:ascii="Verdana" w:hAnsi="Verdana"/>
        </w:rPr>
      </w:pPr>
      <w:r>
        <w:rPr>
          <w:rFonts w:ascii="Verdana" w:hAnsi="Verdana"/>
        </w:rPr>
        <w:t>The February meeting will be allocated to the definition of elements for the Business Justification and of elements of ISO messages</w:t>
      </w:r>
    </w:p>
    <w:p w14:paraId="1D5F1109" w14:textId="3B533AC8" w:rsidR="007E6632" w:rsidRDefault="007E6632" w:rsidP="007E6632">
      <w:pPr>
        <w:pStyle w:val="ListParagraph"/>
        <w:numPr>
          <w:ilvl w:val="0"/>
          <w:numId w:val="32"/>
        </w:numPr>
        <w:rPr>
          <w:rFonts w:ascii="Verdana" w:hAnsi="Verdana"/>
        </w:rPr>
      </w:pPr>
      <w:r>
        <w:rPr>
          <w:rFonts w:ascii="Verdana" w:hAnsi="Verdana"/>
        </w:rPr>
        <w:t>The March meeting will be allocated to the finalisation of the Business Justification dcument and to start working on the document(s) for the public consultation</w:t>
      </w:r>
    </w:p>
    <w:p w14:paraId="39E08C41" w14:textId="4418824C" w:rsidR="007E6632" w:rsidRDefault="007E6632" w:rsidP="007E6632">
      <w:pPr>
        <w:pStyle w:val="ListParagraph"/>
        <w:numPr>
          <w:ilvl w:val="0"/>
          <w:numId w:val="32"/>
        </w:numPr>
        <w:rPr>
          <w:rFonts w:ascii="Verdana" w:hAnsi="Verdana"/>
        </w:rPr>
      </w:pPr>
      <w:r>
        <w:rPr>
          <w:rFonts w:ascii="Verdana" w:hAnsi="Verdana"/>
        </w:rPr>
        <w:t>The public consultation material should be ready by end of May</w:t>
      </w:r>
    </w:p>
    <w:p w14:paraId="67A8E3A3" w14:textId="77777777" w:rsidR="007E6632" w:rsidRDefault="007E6632" w:rsidP="007E6632">
      <w:pPr>
        <w:rPr>
          <w:rFonts w:ascii="Verdana" w:hAnsi="Verdana"/>
        </w:rPr>
      </w:pPr>
    </w:p>
    <w:p w14:paraId="7B4B830F" w14:textId="009FD4F2" w:rsidR="007E6632" w:rsidRDefault="007E6632" w:rsidP="007E6632">
      <w:pPr>
        <w:rPr>
          <w:rFonts w:ascii="Verdana" w:hAnsi="Verdana"/>
        </w:rPr>
      </w:pPr>
      <w:r>
        <w:rPr>
          <w:rFonts w:ascii="Verdana" w:hAnsi="Verdana"/>
        </w:rPr>
        <w:t>Depending on the progress of work, 1 or 2 meetings may be cancelled or replaced with conference-calls. Another option is to have the meetings 1 and 3 as physical meetings and 2 and 4, conference-calls.</w:t>
      </w:r>
    </w:p>
    <w:p w14:paraId="0EB90908" w14:textId="6B9C2576" w:rsidR="007E6632" w:rsidRDefault="007E6632" w:rsidP="007E6632">
      <w:pPr>
        <w:rPr>
          <w:rFonts w:ascii="Verdana" w:hAnsi="Verdana"/>
        </w:rPr>
      </w:pPr>
    </w:p>
    <w:p w14:paraId="6D07CEF9" w14:textId="507DD7EB" w:rsidR="007E6632" w:rsidRDefault="007E6632" w:rsidP="007E6632">
      <w:pPr>
        <w:pStyle w:val="ListParagraph"/>
        <w:numPr>
          <w:ilvl w:val="0"/>
          <w:numId w:val="6"/>
        </w:numPr>
        <w:rPr>
          <w:rFonts w:ascii="Verdana" w:hAnsi="Verdana"/>
          <w:b/>
          <w:sz w:val="24"/>
          <w:szCs w:val="24"/>
        </w:rPr>
      </w:pPr>
      <w:r>
        <w:rPr>
          <w:rFonts w:ascii="Verdana" w:hAnsi="Verdana"/>
          <w:b/>
          <w:sz w:val="24"/>
          <w:szCs w:val="24"/>
        </w:rPr>
        <w:t>Review</w:t>
      </w:r>
      <w:r w:rsidRPr="007E6632">
        <w:rPr>
          <w:rFonts w:ascii="Verdana" w:hAnsi="Verdana"/>
          <w:b/>
          <w:sz w:val="24"/>
          <w:szCs w:val="24"/>
        </w:rPr>
        <w:t xml:space="preserve"> the </w:t>
      </w:r>
      <w:r>
        <w:rPr>
          <w:rFonts w:ascii="Verdana" w:hAnsi="Verdana"/>
          <w:b/>
          <w:sz w:val="24"/>
          <w:szCs w:val="24"/>
        </w:rPr>
        <w:t xml:space="preserve">EIPP MSG </w:t>
      </w:r>
      <w:r w:rsidRPr="007E6632">
        <w:rPr>
          <w:rFonts w:ascii="Verdana" w:hAnsi="Verdana"/>
          <w:b/>
          <w:sz w:val="24"/>
          <w:szCs w:val="24"/>
        </w:rPr>
        <w:t xml:space="preserve">scope </w:t>
      </w:r>
      <w:r>
        <w:rPr>
          <w:rFonts w:ascii="Verdana" w:hAnsi="Verdana"/>
          <w:b/>
          <w:sz w:val="24"/>
          <w:szCs w:val="24"/>
        </w:rPr>
        <w:t>(from the previous report)</w:t>
      </w:r>
    </w:p>
    <w:p w14:paraId="06D138F4" w14:textId="0601D3C8" w:rsidR="007E6632" w:rsidRDefault="007E6632" w:rsidP="007E6632">
      <w:pPr>
        <w:rPr>
          <w:rFonts w:ascii="Verdana" w:hAnsi="Verdana"/>
          <w:b/>
        </w:rPr>
      </w:pPr>
    </w:p>
    <w:p w14:paraId="63DE8DC3" w14:textId="7D9A507D" w:rsidR="007E6632" w:rsidRDefault="007E6632" w:rsidP="007E6632">
      <w:pPr>
        <w:rPr>
          <w:rFonts w:ascii="Verdana" w:hAnsi="Verdana"/>
        </w:rPr>
      </w:pPr>
      <w:r>
        <w:rPr>
          <w:rFonts w:ascii="Verdana" w:hAnsi="Verdana"/>
        </w:rPr>
        <w:t>V. Vlad presented the chapter 4 (“</w:t>
      </w:r>
      <w:r w:rsidRPr="007E6632">
        <w:rPr>
          <w:rFonts w:ascii="Verdana" w:hAnsi="Verdana"/>
        </w:rPr>
        <w:t>Harmonisation of the EIPP servicing messages</w:t>
      </w:r>
      <w:r>
        <w:rPr>
          <w:rFonts w:ascii="Verdana" w:hAnsi="Verdana"/>
        </w:rPr>
        <w:t>”) and the annexes D (“</w:t>
      </w:r>
      <w:r w:rsidRPr="007E6632">
        <w:rPr>
          <w:rFonts w:ascii="Verdana" w:hAnsi="Verdana"/>
        </w:rPr>
        <w:t>Structure of EIPP servicing messages</w:t>
      </w:r>
      <w:r>
        <w:rPr>
          <w:rFonts w:ascii="Verdana" w:hAnsi="Verdana"/>
        </w:rPr>
        <w:t>”) and E (“</w:t>
      </w:r>
      <w:r w:rsidRPr="007E6632">
        <w:rPr>
          <w:rFonts w:ascii="Verdana" w:hAnsi="Verdana"/>
        </w:rPr>
        <w:t>Technical message flows for EIPP servicing messages</w:t>
      </w:r>
      <w:r>
        <w:rPr>
          <w:rFonts w:ascii="Verdana" w:hAnsi="Verdana"/>
        </w:rPr>
        <w:t xml:space="preserve">”) of the report of the EIPP MSG </w:t>
      </w:r>
      <w:r w:rsidR="004E76FB">
        <w:rPr>
          <w:rFonts w:ascii="Verdana" w:hAnsi="Verdana"/>
        </w:rPr>
        <w:t xml:space="preserve">published in </w:t>
      </w:r>
      <w:r>
        <w:rPr>
          <w:rFonts w:ascii="Verdana" w:hAnsi="Verdana"/>
        </w:rPr>
        <w:t>2018</w:t>
      </w:r>
      <w:r w:rsidR="004E76FB">
        <w:rPr>
          <w:rFonts w:ascii="Verdana" w:hAnsi="Verdana"/>
        </w:rPr>
        <w:t>. These parts of the previous year work represent the basis for the Group’s work in 2019.</w:t>
      </w:r>
    </w:p>
    <w:p w14:paraId="17685CE4" w14:textId="77777777" w:rsidR="004E76FB" w:rsidRDefault="004E76FB" w:rsidP="007E6632">
      <w:pPr>
        <w:rPr>
          <w:rFonts w:ascii="Verdana" w:hAnsi="Verdana"/>
        </w:rPr>
      </w:pPr>
    </w:p>
    <w:p w14:paraId="240EC000" w14:textId="7898DB1F" w:rsidR="004E76FB" w:rsidRDefault="004E76FB" w:rsidP="007E6632">
      <w:pPr>
        <w:rPr>
          <w:rFonts w:ascii="Verdana" w:hAnsi="Verdana"/>
        </w:rPr>
      </w:pPr>
      <w:r>
        <w:rPr>
          <w:rFonts w:ascii="Verdana" w:hAnsi="Verdana"/>
        </w:rPr>
        <w:t xml:space="preserve">V. Kuntz had the remark that it is good that the report presents the information flows of the servicing messages, but however the actors’ activities are missing. This is important to be included in the documents for the submission to ISO. </w:t>
      </w:r>
    </w:p>
    <w:p w14:paraId="1B1B378A" w14:textId="3A592D98" w:rsidR="004E76FB" w:rsidRDefault="004E76FB" w:rsidP="007E6632">
      <w:pPr>
        <w:rPr>
          <w:rFonts w:ascii="Verdana" w:hAnsi="Verdana"/>
        </w:rPr>
      </w:pPr>
      <w:r>
        <w:rPr>
          <w:rFonts w:ascii="Verdana" w:hAnsi="Verdana"/>
        </w:rPr>
        <w:t>On the structure of the messages he pointed out that now the messages have more standardised Business application headers, instead of the proposed structure (example: Bank Account Management). He suggested that some categories from the proposed structures are reused from other messages already standardised.</w:t>
      </w:r>
    </w:p>
    <w:p w14:paraId="0A36FB8F" w14:textId="7A5D6088" w:rsidR="004E76FB" w:rsidRDefault="004E76FB" w:rsidP="007E6632">
      <w:pPr>
        <w:rPr>
          <w:rFonts w:ascii="Verdana" w:hAnsi="Verdana"/>
        </w:rPr>
      </w:pPr>
    </w:p>
    <w:p w14:paraId="055922C0" w14:textId="3773868B" w:rsidR="004E76FB" w:rsidRDefault="004E76FB" w:rsidP="007E6632">
      <w:pPr>
        <w:rPr>
          <w:rFonts w:ascii="Verdana" w:hAnsi="Verdana"/>
        </w:rPr>
      </w:pPr>
      <w:r>
        <w:rPr>
          <w:rFonts w:ascii="Verdana" w:hAnsi="Verdana"/>
        </w:rPr>
        <w:t>M. Battistella agreed that the identification of actors’ activities should be the first priority and then the definition of data elements should be addressed.</w:t>
      </w:r>
    </w:p>
    <w:p w14:paraId="65FD58F6" w14:textId="6DFD88AF" w:rsidR="004E76FB" w:rsidRDefault="004E76FB" w:rsidP="007E6632">
      <w:pPr>
        <w:rPr>
          <w:rFonts w:ascii="Verdana" w:hAnsi="Verdana"/>
        </w:rPr>
      </w:pPr>
      <w:r>
        <w:rPr>
          <w:rFonts w:ascii="Verdana" w:hAnsi="Verdana"/>
        </w:rPr>
        <w:t xml:space="preserve">With regard to the terminology, V. Kuntz suggested to decide on the Payee/Payer pair vs. Creditor/Debtor. On the difference between Legal name and Display name he noticed that until now this difference didn’t exist but can be included if it is justified. P. Spittler linked these names with Merchant name, element used in </w:t>
      </w:r>
      <w:r w:rsidR="00D811DB">
        <w:rPr>
          <w:rFonts w:ascii="Verdana" w:hAnsi="Verdana"/>
        </w:rPr>
        <w:t>PSD2 directive to define a type of exemption from the SCA (Strong customer authentication). V. Kuntz</w:t>
      </w:r>
      <w:r>
        <w:rPr>
          <w:rFonts w:ascii="Verdana" w:hAnsi="Verdana"/>
        </w:rPr>
        <w:t xml:space="preserve"> observed</w:t>
      </w:r>
      <w:r w:rsidR="00D811DB">
        <w:rPr>
          <w:rFonts w:ascii="Verdana" w:hAnsi="Verdana"/>
        </w:rPr>
        <w:t xml:space="preserve"> that the Activation message doesn’t contain an end date. This is an interesting improvement and could be implemented if there is a market need.</w:t>
      </w:r>
    </w:p>
    <w:p w14:paraId="4F8D4C29" w14:textId="77777777" w:rsidR="004E76FB" w:rsidRDefault="004E76FB" w:rsidP="007E6632">
      <w:pPr>
        <w:rPr>
          <w:rFonts w:ascii="Verdana" w:hAnsi="Verdana"/>
        </w:rPr>
      </w:pPr>
    </w:p>
    <w:p w14:paraId="2671FB89" w14:textId="77777777" w:rsidR="007E6632" w:rsidRDefault="007E6632" w:rsidP="007E6632">
      <w:pPr>
        <w:rPr>
          <w:rFonts w:ascii="Verdana" w:hAnsi="Verdana"/>
        </w:rPr>
      </w:pPr>
    </w:p>
    <w:p w14:paraId="74352266" w14:textId="00C89897" w:rsidR="00F6190A" w:rsidRDefault="007E6632" w:rsidP="00F6190A">
      <w:pPr>
        <w:pStyle w:val="ListParagraph"/>
        <w:numPr>
          <w:ilvl w:val="0"/>
          <w:numId w:val="6"/>
        </w:numPr>
        <w:rPr>
          <w:rFonts w:ascii="Verdana" w:hAnsi="Verdana"/>
          <w:b/>
          <w:sz w:val="24"/>
          <w:szCs w:val="24"/>
        </w:rPr>
      </w:pPr>
      <w:r>
        <w:rPr>
          <w:rFonts w:ascii="Verdana" w:hAnsi="Verdana"/>
        </w:rPr>
        <w:t xml:space="preserve"> </w:t>
      </w:r>
      <w:r w:rsidR="00F6190A" w:rsidRPr="007E6632">
        <w:rPr>
          <w:rFonts w:ascii="Verdana" w:hAnsi="Verdana"/>
          <w:b/>
          <w:sz w:val="24"/>
          <w:szCs w:val="24"/>
        </w:rPr>
        <w:t>Workplan and meetings calendar</w:t>
      </w:r>
      <w:r w:rsidR="00F6190A">
        <w:rPr>
          <w:rFonts w:ascii="Verdana" w:hAnsi="Verdana"/>
          <w:b/>
          <w:sz w:val="24"/>
          <w:szCs w:val="24"/>
        </w:rPr>
        <w:t xml:space="preserve"> (cont)</w:t>
      </w:r>
    </w:p>
    <w:p w14:paraId="2A929B3E" w14:textId="6F3D2652" w:rsidR="00F6190A" w:rsidRDefault="00F6190A" w:rsidP="00F6190A">
      <w:pPr>
        <w:rPr>
          <w:rFonts w:ascii="Verdana" w:hAnsi="Verdana"/>
          <w:b/>
        </w:rPr>
      </w:pPr>
    </w:p>
    <w:p w14:paraId="17F40988" w14:textId="3C8F5AE9" w:rsidR="00F6190A" w:rsidRDefault="00F6190A" w:rsidP="00F6190A">
      <w:pPr>
        <w:rPr>
          <w:rFonts w:ascii="Verdana" w:hAnsi="Verdana"/>
        </w:rPr>
      </w:pPr>
      <w:r>
        <w:rPr>
          <w:rFonts w:ascii="Verdana" w:hAnsi="Verdana"/>
        </w:rPr>
        <w:t>M. Battistella proposed the following items for the 2</w:t>
      </w:r>
      <w:r w:rsidRPr="00F6190A">
        <w:rPr>
          <w:rFonts w:ascii="Verdana" w:hAnsi="Verdana"/>
          <w:vertAlign w:val="superscript"/>
        </w:rPr>
        <w:t>nd</w:t>
      </w:r>
      <w:r>
        <w:rPr>
          <w:rFonts w:ascii="Verdana" w:hAnsi="Verdana"/>
        </w:rPr>
        <w:t xml:space="preserve"> meeting:</w:t>
      </w:r>
    </w:p>
    <w:p w14:paraId="629F779B" w14:textId="3D31FC84" w:rsidR="00F6190A" w:rsidRDefault="00F6190A" w:rsidP="00F6190A">
      <w:pPr>
        <w:pStyle w:val="ListParagraph"/>
        <w:numPr>
          <w:ilvl w:val="0"/>
          <w:numId w:val="33"/>
        </w:numPr>
        <w:rPr>
          <w:rFonts w:ascii="Verdana" w:hAnsi="Verdana"/>
        </w:rPr>
      </w:pPr>
      <w:r>
        <w:rPr>
          <w:rFonts w:ascii="Verdana" w:hAnsi="Verdana"/>
        </w:rPr>
        <w:t>Define the “activities” by actors</w:t>
      </w:r>
    </w:p>
    <w:p w14:paraId="41B1349C" w14:textId="49026DFF" w:rsidR="00F6190A" w:rsidRDefault="00F6190A" w:rsidP="00F6190A">
      <w:pPr>
        <w:pStyle w:val="ListParagraph"/>
        <w:numPr>
          <w:ilvl w:val="0"/>
          <w:numId w:val="33"/>
        </w:numPr>
        <w:rPr>
          <w:rFonts w:ascii="Verdana" w:hAnsi="Verdana"/>
        </w:rPr>
      </w:pPr>
      <w:r>
        <w:rPr>
          <w:rFonts w:ascii="Verdana" w:hAnsi="Verdana"/>
        </w:rPr>
        <w:t>Define the proposed information in the message’ datasets</w:t>
      </w:r>
    </w:p>
    <w:p w14:paraId="7D429A7D" w14:textId="47237C7D" w:rsidR="00F6190A" w:rsidRDefault="00F6190A" w:rsidP="00F6190A">
      <w:pPr>
        <w:pStyle w:val="ListParagraph"/>
        <w:numPr>
          <w:ilvl w:val="0"/>
          <w:numId w:val="33"/>
        </w:numPr>
        <w:rPr>
          <w:rFonts w:ascii="Verdana" w:hAnsi="Verdana"/>
        </w:rPr>
      </w:pPr>
      <w:r>
        <w:rPr>
          <w:rFonts w:ascii="Verdana" w:hAnsi="Verdana"/>
        </w:rPr>
        <w:t>Check if similar structures of information are already available in other type of ISO 20022 messages and start working and analysing if these could be reused</w:t>
      </w:r>
    </w:p>
    <w:p w14:paraId="511B8CCD" w14:textId="38B31427" w:rsidR="00F6190A" w:rsidRDefault="00F6190A" w:rsidP="00F6190A">
      <w:pPr>
        <w:pStyle w:val="ListParagraph"/>
        <w:numPr>
          <w:ilvl w:val="0"/>
          <w:numId w:val="33"/>
        </w:numPr>
        <w:rPr>
          <w:rFonts w:ascii="Verdana" w:hAnsi="Verdana"/>
        </w:rPr>
      </w:pPr>
      <w:r>
        <w:rPr>
          <w:rFonts w:ascii="Verdana" w:hAnsi="Verdana"/>
        </w:rPr>
        <w:t>If there will be time left, start workin</w:t>
      </w:r>
      <w:r w:rsidR="00E7557B">
        <w:rPr>
          <w:rFonts w:ascii="Verdana" w:hAnsi="Verdana"/>
        </w:rPr>
        <w:t>g</w:t>
      </w:r>
      <w:bookmarkStart w:id="0" w:name="_GoBack"/>
      <w:bookmarkEnd w:id="0"/>
      <w:r>
        <w:rPr>
          <w:rFonts w:ascii="Verdana" w:hAnsi="Verdana"/>
        </w:rPr>
        <w:t xml:space="preserve"> on the Business justification document</w:t>
      </w:r>
    </w:p>
    <w:p w14:paraId="0428B05A" w14:textId="77777777" w:rsidR="00F6190A" w:rsidRDefault="00F6190A" w:rsidP="00F6190A">
      <w:pPr>
        <w:rPr>
          <w:rFonts w:ascii="Verdana" w:hAnsi="Verdana"/>
        </w:rPr>
      </w:pPr>
    </w:p>
    <w:p w14:paraId="376BA55F" w14:textId="3EF40059" w:rsidR="00F6190A" w:rsidRDefault="00F6190A" w:rsidP="00F6190A">
      <w:pPr>
        <w:rPr>
          <w:rFonts w:ascii="Verdana" w:hAnsi="Verdana"/>
        </w:rPr>
      </w:pPr>
      <w:r>
        <w:rPr>
          <w:rFonts w:ascii="Verdana" w:hAnsi="Verdana"/>
        </w:rPr>
        <w:t xml:space="preserve">The Group agreed on the following meeting </w:t>
      </w:r>
      <w:r w:rsidR="00A73D10">
        <w:rPr>
          <w:rFonts w:ascii="Verdana" w:hAnsi="Verdana"/>
        </w:rPr>
        <w:t>dates:</w:t>
      </w:r>
    </w:p>
    <w:p w14:paraId="66937A12" w14:textId="42BEFC93" w:rsidR="00F6190A" w:rsidRDefault="00F6190A" w:rsidP="00F6190A">
      <w:pPr>
        <w:rPr>
          <w:rFonts w:ascii="Verdana" w:hAnsi="Verdana"/>
        </w:rPr>
      </w:pPr>
    </w:p>
    <w:p w14:paraId="476D6DDC" w14:textId="77777777" w:rsidR="00633DAF" w:rsidRDefault="00F6190A" w:rsidP="00F6190A">
      <w:pPr>
        <w:rPr>
          <w:rFonts w:ascii="Verdana" w:hAnsi="Verdana"/>
        </w:rPr>
      </w:pPr>
      <w:r>
        <w:rPr>
          <w:rFonts w:ascii="Verdana" w:hAnsi="Verdana"/>
        </w:rPr>
        <w:t xml:space="preserve">20 February, 20 March, 10 April, </w:t>
      </w:r>
      <w:r w:rsidR="00A73D10">
        <w:rPr>
          <w:rFonts w:ascii="Verdana" w:hAnsi="Verdana"/>
        </w:rPr>
        <w:t xml:space="preserve">21 May, 29 August, 11 September and 17 October. </w:t>
      </w:r>
    </w:p>
    <w:p w14:paraId="786995D2" w14:textId="77777777" w:rsidR="00633DAF" w:rsidRDefault="00633DAF" w:rsidP="00F6190A">
      <w:pPr>
        <w:rPr>
          <w:rFonts w:ascii="Verdana" w:hAnsi="Verdana"/>
        </w:rPr>
      </w:pPr>
    </w:p>
    <w:p w14:paraId="33EC6CCB" w14:textId="4C1C655E" w:rsidR="00F6190A" w:rsidRDefault="00A73D10" w:rsidP="00F6190A">
      <w:pPr>
        <w:rPr>
          <w:rFonts w:ascii="Verdana" w:hAnsi="Verdana"/>
        </w:rPr>
      </w:pPr>
      <w:r>
        <w:rPr>
          <w:rFonts w:ascii="Verdana" w:hAnsi="Verdana"/>
        </w:rPr>
        <w:t xml:space="preserve">All meetings are </w:t>
      </w:r>
      <w:r w:rsidR="00633DAF">
        <w:rPr>
          <w:rFonts w:ascii="Verdana" w:hAnsi="Verdana"/>
        </w:rPr>
        <w:t>physical,</w:t>
      </w:r>
      <w:r>
        <w:rPr>
          <w:rFonts w:ascii="Verdana" w:hAnsi="Verdana"/>
        </w:rPr>
        <w:t xml:space="preserve"> but some could be transformed in conference-calls after approval of the Group’s members.</w:t>
      </w:r>
    </w:p>
    <w:p w14:paraId="3E5D5EF6" w14:textId="1F10D484" w:rsidR="00A73D10" w:rsidRDefault="00A73D10" w:rsidP="00F6190A">
      <w:pPr>
        <w:rPr>
          <w:rFonts w:ascii="Verdana" w:hAnsi="Verdana"/>
        </w:rPr>
      </w:pPr>
    </w:p>
    <w:p w14:paraId="63B59AED" w14:textId="5CF6FF00" w:rsidR="00A73D10" w:rsidRPr="00F6190A" w:rsidRDefault="00A73D10" w:rsidP="00F6190A">
      <w:pPr>
        <w:rPr>
          <w:rFonts w:ascii="Verdana" w:hAnsi="Verdana"/>
        </w:rPr>
      </w:pPr>
      <w:r>
        <w:rPr>
          <w:rFonts w:ascii="Verdana" w:hAnsi="Verdana"/>
        </w:rPr>
        <w:t xml:space="preserve">V. Vlad will send provisional Outlook invitations for these dates. Formal invitations including meeting rooms will be sent by EPC assistants as usual, 2 weeks in advance. </w:t>
      </w:r>
    </w:p>
    <w:p w14:paraId="0F264CC4" w14:textId="04AC91AB" w:rsidR="007E6632" w:rsidRDefault="007E6632" w:rsidP="007E6632">
      <w:pPr>
        <w:rPr>
          <w:rFonts w:ascii="Verdana" w:hAnsi="Verdana"/>
        </w:rPr>
      </w:pPr>
    </w:p>
    <w:p w14:paraId="6B5D107B" w14:textId="14C6A4E6" w:rsidR="00FF41BF" w:rsidRPr="007E6632" w:rsidRDefault="00FF41BF" w:rsidP="007E6632">
      <w:pPr>
        <w:rPr>
          <w:rFonts w:ascii="Verdana" w:hAnsi="Verdana"/>
        </w:rPr>
      </w:pPr>
      <w:r>
        <w:rPr>
          <w:rFonts w:ascii="Verdana" w:hAnsi="Verdana"/>
        </w:rPr>
        <w:t>The meeting ended at 15:30.</w:t>
      </w:r>
    </w:p>
    <w:p w14:paraId="605615FD" w14:textId="77777777" w:rsidR="007E6632" w:rsidRPr="007E6632" w:rsidRDefault="007E6632" w:rsidP="007E6632">
      <w:pPr>
        <w:rPr>
          <w:rFonts w:ascii="Verdana" w:hAnsi="Verdana"/>
        </w:rPr>
      </w:pPr>
    </w:p>
    <w:p w14:paraId="6DEF6041" w14:textId="4F293C52" w:rsidR="00387F2C" w:rsidRPr="00386BB3" w:rsidRDefault="006B019A" w:rsidP="00B31167">
      <w:pPr>
        <w:pageBreakBefore/>
        <w:rPr>
          <w:rFonts w:ascii="Verdana" w:hAnsi="Verdana"/>
          <w:b/>
          <w:bCs/>
        </w:rPr>
      </w:pPr>
      <w:r w:rsidRPr="00386BB3">
        <w:rPr>
          <w:rFonts w:ascii="Verdana" w:hAnsi="Verdana"/>
          <w:b/>
          <w:bCs/>
        </w:rPr>
        <w:lastRenderedPageBreak/>
        <w:t xml:space="preserve">Annex I: </w:t>
      </w:r>
      <w:r w:rsidR="00B31167" w:rsidRPr="00386BB3">
        <w:rPr>
          <w:rFonts w:ascii="Verdana" w:hAnsi="Verdana"/>
          <w:b/>
          <w:bCs/>
        </w:rPr>
        <w:t>Composition/</w:t>
      </w:r>
      <w:r w:rsidRPr="00386BB3">
        <w:rPr>
          <w:rFonts w:ascii="Verdana" w:hAnsi="Verdana"/>
          <w:b/>
          <w:bCs/>
        </w:rPr>
        <w:t>Attendance List</w:t>
      </w:r>
    </w:p>
    <w:p w14:paraId="2EEF8EEF" w14:textId="03BEA9F3" w:rsidR="00131863" w:rsidRPr="00386BB3" w:rsidRDefault="00131863" w:rsidP="00347015">
      <w:pPr>
        <w:rPr>
          <w:rFonts w:ascii="Verdana" w:hAnsi="Verdana"/>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3355"/>
        <w:gridCol w:w="1496"/>
      </w:tblGrid>
      <w:tr w:rsidR="00E67F95" w:rsidRPr="00386BB3" w14:paraId="1350F70B" w14:textId="77777777" w:rsidTr="00E67F95">
        <w:trPr>
          <w:trHeight w:val="335"/>
        </w:trPr>
        <w:tc>
          <w:tcPr>
            <w:tcW w:w="4784" w:type="dxa"/>
            <w:shd w:val="clear" w:color="auto" w:fill="ED7D31" w:themeFill="accent2"/>
            <w:vAlign w:val="center"/>
          </w:tcPr>
          <w:p w14:paraId="2DC85A87" w14:textId="77777777" w:rsidR="00071145" w:rsidRPr="00386BB3" w:rsidRDefault="00071145" w:rsidP="00612467">
            <w:pPr>
              <w:rPr>
                <w:rFonts w:ascii="Verdana" w:hAnsi="Verdana" w:cs="Tahoma"/>
                <w:b/>
                <w:color w:val="002060"/>
                <w:sz w:val="20"/>
                <w:szCs w:val="20"/>
              </w:rPr>
            </w:pPr>
            <w:r w:rsidRPr="00386BB3">
              <w:rPr>
                <w:rFonts w:ascii="Verdana" w:hAnsi="Verdana" w:cs="Tahoma"/>
                <w:b/>
                <w:color w:val="002060"/>
                <w:sz w:val="20"/>
                <w:szCs w:val="20"/>
              </w:rPr>
              <w:t>Name</w:t>
            </w:r>
          </w:p>
        </w:tc>
        <w:tc>
          <w:tcPr>
            <w:tcW w:w="3404" w:type="dxa"/>
            <w:shd w:val="clear" w:color="auto" w:fill="ED7D31" w:themeFill="accent2"/>
            <w:vAlign w:val="center"/>
          </w:tcPr>
          <w:p w14:paraId="7A45C920" w14:textId="77777777" w:rsidR="00071145" w:rsidRPr="00386BB3" w:rsidRDefault="00071145" w:rsidP="00612467">
            <w:pPr>
              <w:rPr>
                <w:rFonts w:ascii="Verdana" w:hAnsi="Verdana" w:cs="Tahoma"/>
                <w:b/>
                <w:color w:val="002060"/>
                <w:sz w:val="20"/>
                <w:szCs w:val="20"/>
              </w:rPr>
            </w:pPr>
            <w:r w:rsidRPr="00386BB3">
              <w:rPr>
                <w:rFonts w:ascii="Verdana" w:hAnsi="Verdana" w:cs="Tahoma"/>
                <w:b/>
                <w:color w:val="002060"/>
                <w:sz w:val="20"/>
                <w:szCs w:val="20"/>
              </w:rPr>
              <w:t>Institution</w:t>
            </w:r>
          </w:p>
        </w:tc>
        <w:tc>
          <w:tcPr>
            <w:tcW w:w="1305" w:type="dxa"/>
            <w:shd w:val="clear" w:color="auto" w:fill="ED7D31" w:themeFill="accent2"/>
            <w:vAlign w:val="center"/>
          </w:tcPr>
          <w:p w14:paraId="6241D9E4" w14:textId="77777777" w:rsidR="00071145" w:rsidRPr="00386BB3" w:rsidRDefault="00071145" w:rsidP="00612467">
            <w:pPr>
              <w:ind w:left="938" w:hanging="938"/>
              <w:rPr>
                <w:rFonts w:ascii="Verdana" w:hAnsi="Verdana" w:cs="Tahoma"/>
                <w:b/>
                <w:color w:val="002060"/>
                <w:sz w:val="20"/>
                <w:szCs w:val="20"/>
              </w:rPr>
            </w:pPr>
            <w:r w:rsidRPr="00386BB3">
              <w:rPr>
                <w:rFonts w:ascii="Verdana" w:hAnsi="Verdana" w:cs="Tahoma"/>
                <w:b/>
                <w:color w:val="002060"/>
                <w:sz w:val="20"/>
                <w:szCs w:val="20"/>
              </w:rPr>
              <w:t>Attendance</w:t>
            </w:r>
          </w:p>
        </w:tc>
      </w:tr>
      <w:tr w:rsidR="00071145" w:rsidRPr="00386BB3" w14:paraId="4A69D846" w14:textId="77777777" w:rsidTr="00612467">
        <w:trPr>
          <w:trHeight w:val="335"/>
        </w:trPr>
        <w:tc>
          <w:tcPr>
            <w:tcW w:w="9493" w:type="dxa"/>
            <w:gridSpan w:val="3"/>
            <w:shd w:val="clear" w:color="auto" w:fill="ED7D31" w:themeFill="accent2"/>
            <w:vAlign w:val="center"/>
          </w:tcPr>
          <w:p w14:paraId="24221419" w14:textId="77777777" w:rsidR="00071145" w:rsidRPr="00386BB3" w:rsidRDefault="00071145" w:rsidP="00612467">
            <w:pPr>
              <w:jc w:val="center"/>
              <w:rPr>
                <w:rFonts w:ascii="Verdana" w:hAnsi="Verdana" w:cs="Tahoma"/>
                <w:b/>
                <w:color w:val="002060"/>
                <w:sz w:val="20"/>
                <w:szCs w:val="20"/>
              </w:rPr>
            </w:pPr>
            <w:r w:rsidRPr="00386BB3">
              <w:rPr>
                <w:rFonts w:ascii="Verdana" w:hAnsi="Verdana" w:cs="Tahoma"/>
                <w:b/>
                <w:color w:val="002060"/>
                <w:sz w:val="20"/>
                <w:szCs w:val="20"/>
              </w:rPr>
              <w:t>Chairs</w:t>
            </w:r>
          </w:p>
        </w:tc>
      </w:tr>
      <w:tr w:rsidR="00E67F95" w:rsidRPr="00386BB3" w14:paraId="1130767F" w14:textId="77777777" w:rsidTr="00E67F95">
        <w:trPr>
          <w:trHeight w:val="335"/>
        </w:trPr>
        <w:tc>
          <w:tcPr>
            <w:tcW w:w="4784" w:type="dxa"/>
            <w:vAlign w:val="center"/>
          </w:tcPr>
          <w:p w14:paraId="599AE36C"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Massimo Battistella</w:t>
            </w:r>
          </w:p>
        </w:tc>
        <w:tc>
          <w:tcPr>
            <w:tcW w:w="3404" w:type="dxa"/>
            <w:vAlign w:val="center"/>
          </w:tcPr>
          <w:p w14:paraId="5A34ECB9" w14:textId="77777777" w:rsidR="00484762" w:rsidRPr="00386BB3" w:rsidRDefault="00484762" w:rsidP="00612467">
            <w:pPr>
              <w:rPr>
                <w:rFonts w:ascii="Verdana" w:hAnsi="Verdana" w:cs="Tahoma"/>
                <w:sz w:val="20"/>
                <w:szCs w:val="20"/>
              </w:rPr>
            </w:pPr>
            <w:r w:rsidRPr="00386BB3">
              <w:rPr>
                <w:rFonts w:ascii="Verdana" w:hAnsi="Verdana" w:cs="Tahoma"/>
                <w:sz w:val="20"/>
                <w:szCs w:val="20"/>
              </w:rPr>
              <w:t>Telecom Italia</w:t>
            </w:r>
          </w:p>
          <w:p w14:paraId="261398F4" w14:textId="301C45B2" w:rsidR="00071145" w:rsidRPr="00386BB3" w:rsidRDefault="00484762" w:rsidP="00612467">
            <w:pPr>
              <w:rPr>
                <w:rFonts w:ascii="Verdana" w:hAnsi="Verdana" w:cs="Tahoma"/>
                <w:sz w:val="20"/>
                <w:szCs w:val="20"/>
              </w:rPr>
            </w:pPr>
            <w:r w:rsidRPr="00386BB3">
              <w:rPr>
                <w:rFonts w:ascii="Verdana" w:hAnsi="Verdana" w:cs="Tahoma"/>
                <w:sz w:val="20"/>
                <w:szCs w:val="20"/>
              </w:rPr>
              <w:t xml:space="preserve">(nominated by </w:t>
            </w:r>
            <w:r w:rsidR="00071145" w:rsidRPr="00386BB3">
              <w:rPr>
                <w:rFonts w:ascii="Verdana" w:hAnsi="Verdana" w:cs="Tahoma"/>
                <w:sz w:val="20"/>
                <w:szCs w:val="20"/>
              </w:rPr>
              <w:t>EACT</w:t>
            </w:r>
            <w:r w:rsidRPr="00386BB3">
              <w:rPr>
                <w:rStyle w:val="FootnoteReference"/>
                <w:rFonts w:ascii="Verdana" w:hAnsi="Verdana" w:cs="Tahoma"/>
                <w:sz w:val="20"/>
                <w:szCs w:val="20"/>
              </w:rPr>
              <w:footnoteReference w:id="1"/>
            </w:r>
            <w:r w:rsidRPr="00386BB3">
              <w:rPr>
                <w:rFonts w:ascii="Verdana" w:hAnsi="Verdana" w:cs="Tahoma"/>
                <w:sz w:val="20"/>
                <w:szCs w:val="20"/>
              </w:rPr>
              <w:t>)</w:t>
            </w:r>
          </w:p>
        </w:tc>
        <w:tc>
          <w:tcPr>
            <w:tcW w:w="1305" w:type="dxa"/>
            <w:vAlign w:val="center"/>
          </w:tcPr>
          <w:p w14:paraId="58DF7FA3" w14:textId="77777777" w:rsidR="00071145" w:rsidRPr="00386BB3" w:rsidRDefault="00071145" w:rsidP="00612467">
            <w:pPr>
              <w:jc w:val="center"/>
              <w:rPr>
                <w:rFonts w:ascii="Verdana" w:hAnsi="Verdana" w:cs="Tahoma"/>
                <w:sz w:val="20"/>
                <w:szCs w:val="20"/>
              </w:rPr>
            </w:pPr>
            <w:r w:rsidRPr="00386BB3">
              <w:rPr>
                <w:rFonts w:ascii="Verdana" w:hAnsi="Verdana" w:cs="Tahoma"/>
                <w:sz w:val="20"/>
                <w:szCs w:val="20"/>
              </w:rPr>
              <w:t>Yes</w:t>
            </w:r>
          </w:p>
        </w:tc>
      </w:tr>
      <w:tr w:rsidR="00E67F95" w:rsidRPr="00386BB3" w14:paraId="08922D89" w14:textId="77777777" w:rsidTr="00E67F95">
        <w:trPr>
          <w:trHeight w:val="335"/>
        </w:trPr>
        <w:tc>
          <w:tcPr>
            <w:tcW w:w="4784" w:type="dxa"/>
            <w:vAlign w:val="center"/>
          </w:tcPr>
          <w:p w14:paraId="0B3E974B"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(vacant)</w:t>
            </w:r>
          </w:p>
        </w:tc>
        <w:tc>
          <w:tcPr>
            <w:tcW w:w="3404" w:type="dxa"/>
            <w:vAlign w:val="center"/>
          </w:tcPr>
          <w:p w14:paraId="7B3ED1B6"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EPC</w:t>
            </w:r>
          </w:p>
        </w:tc>
        <w:tc>
          <w:tcPr>
            <w:tcW w:w="1305" w:type="dxa"/>
            <w:vAlign w:val="center"/>
          </w:tcPr>
          <w:p w14:paraId="34003F89" w14:textId="77777777" w:rsidR="00071145" w:rsidRPr="00386BB3" w:rsidRDefault="00071145" w:rsidP="00612467">
            <w:pPr>
              <w:jc w:val="center"/>
              <w:rPr>
                <w:rFonts w:ascii="Verdana" w:hAnsi="Verdana" w:cs="Tahoma"/>
                <w:sz w:val="20"/>
                <w:szCs w:val="20"/>
              </w:rPr>
            </w:pPr>
          </w:p>
        </w:tc>
      </w:tr>
      <w:tr w:rsidR="00071145" w:rsidRPr="00386BB3" w14:paraId="1D003109" w14:textId="77777777" w:rsidTr="00612467">
        <w:trPr>
          <w:trHeight w:val="335"/>
        </w:trPr>
        <w:tc>
          <w:tcPr>
            <w:tcW w:w="9493" w:type="dxa"/>
            <w:gridSpan w:val="3"/>
            <w:shd w:val="clear" w:color="auto" w:fill="ED7D31" w:themeFill="accent2"/>
            <w:vAlign w:val="center"/>
          </w:tcPr>
          <w:p w14:paraId="6AE98E2C" w14:textId="77777777" w:rsidR="00071145" w:rsidRPr="00386BB3" w:rsidRDefault="00071145" w:rsidP="00612467">
            <w:pPr>
              <w:jc w:val="center"/>
              <w:rPr>
                <w:rFonts w:ascii="Verdana" w:hAnsi="Verdana" w:cs="Tahoma"/>
                <w:b/>
                <w:color w:val="002060"/>
                <w:sz w:val="20"/>
                <w:szCs w:val="20"/>
              </w:rPr>
            </w:pPr>
            <w:r w:rsidRPr="00386BB3">
              <w:rPr>
                <w:rFonts w:ascii="Verdana" w:hAnsi="Verdana" w:cs="Tahoma"/>
                <w:b/>
                <w:color w:val="002060"/>
                <w:sz w:val="20"/>
                <w:szCs w:val="20"/>
              </w:rPr>
              <w:t>Members</w:t>
            </w:r>
          </w:p>
        </w:tc>
      </w:tr>
      <w:tr w:rsidR="00E67F95" w:rsidRPr="00386BB3" w14:paraId="3D3B9C1D" w14:textId="77777777" w:rsidTr="00E67F95">
        <w:trPr>
          <w:trHeight w:val="335"/>
        </w:trPr>
        <w:tc>
          <w:tcPr>
            <w:tcW w:w="4784" w:type="dxa"/>
            <w:vAlign w:val="center"/>
          </w:tcPr>
          <w:p w14:paraId="2B65F445"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Sarah Elfstrand</w:t>
            </w:r>
          </w:p>
        </w:tc>
        <w:tc>
          <w:tcPr>
            <w:tcW w:w="3404" w:type="dxa"/>
            <w:vAlign w:val="center"/>
          </w:tcPr>
          <w:p w14:paraId="0158D848" w14:textId="7E01298B" w:rsidR="00071145" w:rsidRPr="00386BB3" w:rsidRDefault="00071145" w:rsidP="00612467">
            <w:pPr>
              <w:rPr>
                <w:rFonts w:ascii="Verdana" w:hAnsi="Verdana"/>
                <w:color w:val="000000"/>
                <w:sz w:val="20"/>
                <w:szCs w:val="20"/>
                <w:lang w:eastAsia="fr-BE"/>
              </w:rPr>
            </w:pPr>
            <w:r w:rsidRPr="00386BB3">
              <w:rPr>
                <w:rFonts w:ascii="Verdana" w:hAnsi="Verdana"/>
                <w:color w:val="000000"/>
                <w:sz w:val="20"/>
                <w:szCs w:val="20"/>
                <w:lang w:eastAsia="fr-BE"/>
              </w:rPr>
              <w:t>EPC (Swedbank</w:t>
            </w:r>
            <w:r w:rsidR="00484762" w:rsidRPr="00386BB3">
              <w:rPr>
                <w:rFonts w:ascii="Verdana" w:hAnsi="Verdana"/>
                <w:color w:val="000000"/>
                <w:sz w:val="20"/>
                <w:szCs w:val="20"/>
                <w:lang w:eastAsia="fr-BE"/>
              </w:rPr>
              <w:t>, nominated by ESBG</w:t>
            </w:r>
            <w:r w:rsidR="00271BF7" w:rsidRPr="00386BB3">
              <w:rPr>
                <w:rStyle w:val="FootnoteReference"/>
                <w:rFonts w:ascii="Verdana" w:hAnsi="Verdana"/>
                <w:color w:val="000000"/>
                <w:sz w:val="20"/>
                <w:szCs w:val="20"/>
                <w:lang w:eastAsia="fr-BE"/>
              </w:rPr>
              <w:footnoteReference w:id="2"/>
            </w:r>
            <w:r w:rsidRPr="00386BB3">
              <w:rPr>
                <w:rFonts w:ascii="Verdana" w:hAnsi="Verdana"/>
                <w:color w:val="000000"/>
                <w:sz w:val="20"/>
                <w:szCs w:val="20"/>
                <w:lang w:eastAsia="fr-BE"/>
              </w:rPr>
              <w:t>)</w:t>
            </w:r>
          </w:p>
        </w:tc>
        <w:tc>
          <w:tcPr>
            <w:tcW w:w="1305" w:type="dxa"/>
            <w:vAlign w:val="center"/>
          </w:tcPr>
          <w:p w14:paraId="486DF422" w14:textId="753F2627" w:rsidR="00071145" w:rsidRPr="00386BB3" w:rsidRDefault="00071145" w:rsidP="00612467">
            <w:pPr>
              <w:jc w:val="center"/>
              <w:rPr>
                <w:rFonts w:ascii="Verdana" w:hAnsi="Verdana" w:cs="Tahoma"/>
                <w:sz w:val="20"/>
                <w:szCs w:val="20"/>
              </w:rPr>
            </w:pPr>
            <w:r w:rsidRPr="00386BB3">
              <w:rPr>
                <w:rFonts w:ascii="Verdana" w:hAnsi="Verdana" w:cs="Tahoma"/>
                <w:sz w:val="20"/>
                <w:szCs w:val="20"/>
              </w:rPr>
              <w:t>Yes</w:t>
            </w:r>
          </w:p>
        </w:tc>
      </w:tr>
      <w:tr w:rsidR="00E67F95" w:rsidRPr="00386BB3" w14:paraId="124608E1" w14:textId="77777777" w:rsidTr="00E67F95">
        <w:trPr>
          <w:trHeight w:val="335"/>
        </w:trPr>
        <w:tc>
          <w:tcPr>
            <w:tcW w:w="4784" w:type="dxa"/>
            <w:vAlign w:val="center"/>
          </w:tcPr>
          <w:p w14:paraId="32E0C8B9" w14:textId="6AF1214D" w:rsidR="00071145" w:rsidRPr="00386BB3" w:rsidRDefault="00071145" w:rsidP="00612467">
            <w:pPr>
              <w:rPr>
                <w:rFonts w:ascii="Verdana" w:hAnsi="Verdana" w:cs="Tahoma"/>
                <w:sz w:val="20"/>
                <w:szCs w:val="20"/>
              </w:rPr>
            </w:pPr>
            <w:r w:rsidRPr="00386BB3">
              <w:rPr>
                <w:rFonts w:ascii="Verdana" w:hAnsi="Verdana" w:cs="Tahoma"/>
                <w:sz w:val="20"/>
                <w:szCs w:val="20"/>
              </w:rPr>
              <w:t xml:space="preserve">Jacques </w:t>
            </w:r>
            <w:proofErr w:type="spellStart"/>
            <w:r w:rsidRPr="00386BB3">
              <w:rPr>
                <w:rFonts w:ascii="Verdana" w:hAnsi="Verdana" w:cs="Tahoma"/>
                <w:sz w:val="20"/>
                <w:szCs w:val="20"/>
              </w:rPr>
              <w:t>Vanhaut</w:t>
            </w:r>
            <w:r w:rsidR="00F42F42" w:rsidRPr="00386BB3">
              <w:rPr>
                <w:rFonts w:ascii="Verdana" w:hAnsi="Verdana" w:cs="Tahoma"/>
                <w:sz w:val="20"/>
                <w:szCs w:val="20"/>
              </w:rPr>
              <w:t>è</w:t>
            </w:r>
            <w:r w:rsidRPr="00386BB3">
              <w:rPr>
                <w:rFonts w:ascii="Verdana" w:hAnsi="Verdana" w:cs="Tahoma"/>
                <w:sz w:val="20"/>
                <w:szCs w:val="20"/>
              </w:rPr>
              <w:t>re</w:t>
            </w:r>
            <w:proofErr w:type="spellEnd"/>
          </w:p>
        </w:tc>
        <w:tc>
          <w:tcPr>
            <w:tcW w:w="3404" w:type="dxa"/>
            <w:vAlign w:val="center"/>
          </w:tcPr>
          <w:p w14:paraId="74811FEB" w14:textId="7F75C400" w:rsidR="00071145" w:rsidRPr="00386BB3" w:rsidRDefault="00071145" w:rsidP="00612467">
            <w:pPr>
              <w:rPr>
                <w:rFonts w:ascii="Verdana" w:hAnsi="Verdana"/>
                <w:color w:val="000000"/>
                <w:sz w:val="20"/>
                <w:szCs w:val="20"/>
                <w:lang w:eastAsia="fr-BE"/>
              </w:rPr>
            </w:pPr>
            <w:r w:rsidRPr="00386BB3">
              <w:rPr>
                <w:rFonts w:ascii="Verdana" w:hAnsi="Verdana"/>
                <w:color w:val="000000"/>
                <w:sz w:val="20"/>
                <w:szCs w:val="20"/>
                <w:lang w:eastAsia="fr-BE"/>
              </w:rPr>
              <w:t>EPC (SEPAmail.eu</w:t>
            </w:r>
            <w:r w:rsidR="00484762" w:rsidRPr="00386BB3">
              <w:rPr>
                <w:rFonts w:ascii="Verdana" w:hAnsi="Verdana"/>
                <w:color w:val="000000"/>
                <w:sz w:val="20"/>
                <w:szCs w:val="20"/>
                <w:lang w:eastAsia="fr-BE"/>
              </w:rPr>
              <w:t>, nominated by FBF</w:t>
            </w:r>
            <w:r w:rsidR="00271BF7" w:rsidRPr="00386BB3">
              <w:rPr>
                <w:rStyle w:val="FootnoteReference"/>
                <w:rFonts w:ascii="Verdana" w:hAnsi="Verdana"/>
                <w:color w:val="000000"/>
                <w:sz w:val="20"/>
                <w:szCs w:val="20"/>
                <w:lang w:eastAsia="fr-BE"/>
              </w:rPr>
              <w:footnoteReference w:id="3"/>
            </w:r>
            <w:r w:rsidRPr="00386BB3">
              <w:rPr>
                <w:rFonts w:ascii="Verdana" w:hAnsi="Verdana"/>
                <w:color w:val="000000"/>
                <w:sz w:val="20"/>
                <w:szCs w:val="20"/>
                <w:lang w:eastAsia="fr-BE"/>
              </w:rPr>
              <w:t>)</w:t>
            </w:r>
          </w:p>
        </w:tc>
        <w:tc>
          <w:tcPr>
            <w:tcW w:w="1305" w:type="dxa"/>
            <w:vAlign w:val="center"/>
          </w:tcPr>
          <w:p w14:paraId="18B27BDA" w14:textId="07827045" w:rsidR="00071145" w:rsidRPr="00386BB3" w:rsidRDefault="00071145" w:rsidP="00612467">
            <w:pPr>
              <w:jc w:val="center"/>
              <w:rPr>
                <w:rFonts w:ascii="Verdana" w:hAnsi="Verdana" w:cs="Tahoma"/>
                <w:sz w:val="20"/>
                <w:szCs w:val="20"/>
              </w:rPr>
            </w:pPr>
            <w:r w:rsidRPr="00386BB3">
              <w:rPr>
                <w:rFonts w:ascii="Verdana" w:hAnsi="Verdana" w:cs="Tahoma"/>
                <w:sz w:val="20"/>
                <w:szCs w:val="20"/>
              </w:rPr>
              <w:t>Yes</w:t>
            </w:r>
          </w:p>
        </w:tc>
      </w:tr>
      <w:tr w:rsidR="00E67F95" w:rsidRPr="00386BB3" w14:paraId="3E4FD481" w14:textId="77777777" w:rsidTr="00E67F95">
        <w:trPr>
          <w:trHeight w:val="335"/>
        </w:trPr>
        <w:tc>
          <w:tcPr>
            <w:tcW w:w="4784" w:type="dxa"/>
            <w:tcBorders>
              <w:bottom w:val="single" w:sz="4" w:space="0" w:color="auto"/>
            </w:tcBorders>
            <w:vAlign w:val="center"/>
          </w:tcPr>
          <w:p w14:paraId="23CF596F"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Carlota Sustacha</w:t>
            </w:r>
          </w:p>
        </w:tc>
        <w:tc>
          <w:tcPr>
            <w:tcW w:w="3404" w:type="dxa"/>
            <w:tcBorders>
              <w:bottom w:val="single" w:sz="4" w:space="0" w:color="auto"/>
            </w:tcBorders>
            <w:vAlign w:val="center"/>
          </w:tcPr>
          <w:p w14:paraId="64A6CBEB" w14:textId="77777777" w:rsidR="00071145" w:rsidRPr="00386BB3" w:rsidRDefault="00071145" w:rsidP="00612467">
            <w:pPr>
              <w:rPr>
                <w:rFonts w:ascii="Verdana" w:hAnsi="Verdana"/>
                <w:color w:val="000000"/>
                <w:sz w:val="20"/>
                <w:szCs w:val="20"/>
                <w:lang w:eastAsia="fr-BE"/>
              </w:rPr>
            </w:pPr>
            <w:r w:rsidRPr="00386BB3">
              <w:rPr>
                <w:rFonts w:ascii="Verdana" w:hAnsi="Verdana"/>
                <w:color w:val="000000"/>
                <w:sz w:val="20"/>
                <w:szCs w:val="20"/>
                <w:lang w:eastAsia="fr-BE"/>
              </w:rPr>
              <w:t>EPC (BBVA)</w:t>
            </w:r>
          </w:p>
        </w:tc>
        <w:tc>
          <w:tcPr>
            <w:tcW w:w="1305" w:type="dxa"/>
            <w:tcBorders>
              <w:bottom w:val="single" w:sz="4" w:space="0" w:color="auto"/>
            </w:tcBorders>
            <w:vAlign w:val="center"/>
          </w:tcPr>
          <w:p w14:paraId="6DE9D2FB" w14:textId="77777777" w:rsidR="00071145" w:rsidRPr="00386BB3" w:rsidRDefault="00071145" w:rsidP="00612467">
            <w:pPr>
              <w:jc w:val="center"/>
              <w:rPr>
                <w:rFonts w:ascii="Verdana" w:hAnsi="Verdana" w:cs="Tahoma"/>
                <w:sz w:val="20"/>
                <w:szCs w:val="20"/>
              </w:rPr>
            </w:pPr>
            <w:r w:rsidRPr="00386BB3">
              <w:rPr>
                <w:rFonts w:ascii="Verdana" w:hAnsi="Verdana" w:cs="Tahoma"/>
                <w:sz w:val="20"/>
                <w:szCs w:val="20"/>
              </w:rPr>
              <w:t>Apologies</w:t>
            </w:r>
          </w:p>
        </w:tc>
      </w:tr>
      <w:tr w:rsidR="00E67F95" w:rsidRPr="00386BB3" w14:paraId="08815ABE" w14:textId="77777777" w:rsidTr="00E67F95">
        <w:trPr>
          <w:trHeight w:val="335"/>
        </w:trPr>
        <w:tc>
          <w:tcPr>
            <w:tcW w:w="4784" w:type="dxa"/>
            <w:tcBorders>
              <w:bottom w:val="single" w:sz="4" w:space="0" w:color="auto"/>
            </w:tcBorders>
            <w:vAlign w:val="center"/>
          </w:tcPr>
          <w:p w14:paraId="1798334E"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(vacant)</w:t>
            </w:r>
          </w:p>
        </w:tc>
        <w:tc>
          <w:tcPr>
            <w:tcW w:w="3404" w:type="dxa"/>
            <w:tcBorders>
              <w:bottom w:val="single" w:sz="4" w:space="0" w:color="auto"/>
            </w:tcBorders>
            <w:vAlign w:val="center"/>
          </w:tcPr>
          <w:p w14:paraId="44F4F407" w14:textId="77777777" w:rsidR="00071145" w:rsidRPr="00386BB3" w:rsidRDefault="00071145" w:rsidP="00612467">
            <w:pPr>
              <w:rPr>
                <w:rFonts w:ascii="Verdana" w:hAnsi="Verdana"/>
                <w:color w:val="000000"/>
                <w:sz w:val="20"/>
                <w:szCs w:val="20"/>
                <w:lang w:eastAsia="fr-BE"/>
              </w:rPr>
            </w:pPr>
            <w:r w:rsidRPr="00386BB3">
              <w:rPr>
                <w:rFonts w:ascii="Verdana" w:hAnsi="Verdana"/>
                <w:color w:val="000000"/>
                <w:sz w:val="20"/>
                <w:szCs w:val="20"/>
                <w:lang w:eastAsia="fr-BE"/>
              </w:rPr>
              <w:t>EPC</w:t>
            </w:r>
          </w:p>
        </w:tc>
        <w:tc>
          <w:tcPr>
            <w:tcW w:w="1305" w:type="dxa"/>
            <w:tcBorders>
              <w:bottom w:val="single" w:sz="4" w:space="0" w:color="auto"/>
            </w:tcBorders>
            <w:vAlign w:val="center"/>
          </w:tcPr>
          <w:p w14:paraId="04428F55" w14:textId="77777777" w:rsidR="00071145" w:rsidRPr="00386BB3" w:rsidRDefault="00071145" w:rsidP="00612467">
            <w:pPr>
              <w:jc w:val="center"/>
              <w:rPr>
                <w:rFonts w:ascii="Verdana" w:hAnsi="Verdana" w:cs="Tahoma"/>
                <w:sz w:val="20"/>
                <w:szCs w:val="20"/>
              </w:rPr>
            </w:pPr>
          </w:p>
        </w:tc>
      </w:tr>
      <w:tr w:rsidR="00E67F95" w:rsidRPr="00386BB3" w14:paraId="478F498E" w14:textId="77777777" w:rsidTr="00E67F95">
        <w:trPr>
          <w:trHeight w:val="335"/>
        </w:trPr>
        <w:tc>
          <w:tcPr>
            <w:tcW w:w="4784" w:type="dxa"/>
            <w:tcBorders>
              <w:bottom w:val="single" w:sz="4" w:space="0" w:color="auto"/>
            </w:tcBorders>
            <w:vAlign w:val="center"/>
          </w:tcPr>
          <w:p w14:paraId="6582DA9A"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(vacant)</w:t>
            </w:r>
          </w:p>
        </w:tc>
        <w:tc>
          <w:tcPr>
            <w:tcW w:w="3404" w:type="dxa"/>
            <w:tcBorders>
              <w:bottom w:val="single" w:sz="4" w:space="0" w:color="auto"/>
            </w:tcBorders>
            <w:vAlign w:val="center"/>
          </w:tcPr>
          <w:p w14:paraId="68092CE5" w14:textId="77777777" w:rsidR="00071145" w:rsidRPr="00386BB3" w:rsidRDefault="00071145" w:rsidP="00612467">
            <w:pPr>
              <w:rPr>
                <w:rFonts w:ascii="Verdana" w:hAnsi="Verdana"/>
                <w:color w:val="000000"/>
                <w:sz w:val="20"/>
                <w:szCs w:val="20"/>
                <w:lang w:eastAsia="fr-BE"/>
              </w:rPr>
            </w:pPr>
            <w:r w:rsidRPr="00386BB3">
              <w:rPr>
                <w:rFonts w:ascii="Verdana" w:hAnsi="Verdana"/>
                <w:color w:val="000000"/>
                <w:sz w:val="20"/>
                <w:szCs w:val="20"/>
                <w:lang w:eastAsia="fr-BE"/>
              </w:rPr>
              <w:t>EPC</w:t>
            </w:r>
          </w:p>
        </w:tc>
        <w:tc>
          <w:tcPr>
            <w:tcW w:w="1305" w:type="dxa"/>
            <w:tcBorders>
              <w:bottom w:val="single" w:sz="4" w:space="0" w:color="auto"/>
            </w:tcBorders>
            <w:vAlign w:val="center"/>
          </w:tcPr>
          <w:p w14:paraId="430C3D0F" w14:textId="77777777" w:rsidR="00071145" w:rsidRPr="00386BB3" w:rsidRDefault="00071145" w:rsidP="00612467">
            <w:pPr>
              <w:jc w:val="center"/>
              <w:rPr>
                <w:rFonts w:ascii="Verdana" w:hAnsi="Verdana" w:cs="Tahoma"/>
                <w:sz w:val="20"/>
                <w:szCs w:val="20"/>
              </w:rPr>
            </w:pPr>
          </w:p>
        </w:tc>
      </w:tr>
      <w:tr w:rsidR="00E67F95" w:rsidRPr="00386BB3" w14:paraId="1126CDFC" w14:textId="77777777" w:rsidTr="00E67F95">
        <w:trPr>
          <w:trHeight w:val="335"/>
        </w:trPr>
        <w:tc>
          <w:tcPr>
            <w:tcW w:w="4784" w:type="dxa"/>
            <w:vAlign w:val="center"/>
          </w:tcPr>
          <w:p w14:paraId="5F05B602"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Tarik Zerkti</w:t>
            </w:r>
          </w:p>
        </w:tc>
        <w:tc>
          <w:tcPr>
            <w:tcW w:w="3404" w:type="dxa"/>
            <w:vAlign w:val="center"/>
          </w:tcPr>
          <w:p w14:paraId="79245A5E" w14:textId="028C4DFE" w:rsidR="00071145" w:rsidRPr="00386BB3" w:rsidRDefault="00484762" w:rsidP="00484762">
            <w:pPr>
              <w:jc w:val="left"/>
              <w:rPr>
                <w:rFonts w:ascii="Verdana" w:hAnsi="Verdana" w:cs="Tahoma"/>
                <w:sz w:val="20"/>
                <w:szCs w:val="20"/>
              </w:rPr>
            </w:pPr>
            <w:r w:rsidRPr="00386BB3">
              <w:rPr>
                <w:rFonts w:ascii="Verdana" w:hAnsi="Verdana" w:cs="Tahoma"/>
                <w:sz w:val="20"/>
                <w:szCs w:val="20"/>
              </w:rPr>
              <w:t xml:space="preserve">PRETA (nominated by </w:t>
            </w:r>
            <w:r w:rsidR="00071145" w:rsidRPr="00386BB3">
              <w:rPr>
                <w:rFonts w:ascii="Verdana" w:hAnsi="Verdana" w:cs="Tahoma"/>
                <w:sz w:val="20"/>
                <w:szCs w:val="20"/>
              </w:rPr>
              <w:t>E</w:t>
            </w:r>
            <w:r w:rsidRPr="00386BB3">
              <w:rPr>
                <w:rFonts w:ascii="Verdana" w:hAnsi="Verdana" w:cs="Tahoma"/>
                <w:sz w:val="20"/>
                <w:szCs w:val="20"/>
              </w:rPr>
              <w:t>c</w:t>
            </w:r>
            <w:r w:rsidR="00071145" w:rsidRPr="00386BB3">
              <w:rPr>
                <w:rFonts w:ascii="Verdana" w:hAnsi="Verdana" w:cs="Tahoma"/>
                <w:sz w:val="20"/>
                <w:szCs w:val="20"/>
              </w:rPr>
              <w:t>ommerce</w:t>
            </w:r>
            <w:r w:rsidRPr="00386BB3">
              <w:rPr>
                <w:rFonts w:ascii="Verdana" w:hAnsi="Verdana" w:cs="Tahoma"/>
                <w:sz w:val="20"/>
                <w:szCs w:val="20"/>
              </w:rPr>
              <w:t xml:space="preserve"> </w:t>
            </w:r>
            <w:r w:rsidR="00071145" w:rsidRPr="00386BB3">
              <w:rPr>
                <w:rFonts w:ascii="Verdana" w:hAnsi="Verdana" w:cs="Tahoma"/>
                <w:sz w:val="20"/>
                <w:szCs w:val="20"/>
              </w:rPr>
              <w:t>Europe</w:t>
            </w:r>
            <w:r w:rsidRPr="00386BB3">
              <w:rPr>
                <w:rFonts w:ascii="Verdana" w:hAnsi="Verdana" w:cs="Tahoma"/>
                <w:sz w:val="20"/>
                <w:szCs w:val="20"/>
              </w:rPr>
              <w:t>)</w:t>
            </w:r>
          </w:p>
        </w:tc>
        <w:tc>
          <w:tcPr>
            <w:tcW w:w="1305" w:type="dxa"/>
            <w:vAlign w:val="center"/>
          </w:tcPr>
          <w:p w14:paraId="02ABBAB8" w14:textId="77777777" w:rsidR="00071145" w:rsidRPr="00386BB3" w:rsidRDefault="00071145" w:rsidP="00612467">
            <w:pPr>
              <w:jc w:val="center"/>
              <w:rPr>
                <w:rFonts w:ascii="Verdana" w:hAnsi="Verdana" w:cs="Tahoma"/>
                <w:sz w:val="20"/>
                <w:szCs w:val="20"/>
              </w:rPr>
            </w:pPr>
            <w:r w:rsidRPr="00386BB3">
              <w:rPr>
                <w:rFonts w:ascii="Verdana" w:hAnsi="Verdana" w:cs="Tahoma"/>
                <w:sz w:val="20"/>
                <w:szCs w:val="20"/>
              </w:rPr>
              <w:t xml:space="preserve">Yes </w:t>
            </w:r>
          </w:p>
        </w:tc>
      </w:tr>
      <w:tr w:rsidR="00E67F95" w:rsidRPr="00386BB3" w14:paraId="5110CB28" w14:textId="77777777" w:rsidTr="00E67F95">
        <w:trPr>
          <w:trHeight w:val="335"/>
        </w:trPr>
        <w:tc>
          <w:tcPr>
            <w:tcW w:w="4784" w:type="dxa"/>
            <w:vAlign w:val="center"/>
          </w:tcPr>
          <w:p w14:paraId="18B8E550"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Michel Gillis</w:t>
            </w:r>
          </w:p>
        </w:tc>
        <w:tc>
          <w:tcPr>
            <w:tcW w:w="3404" w:type="dxa"/>
            <w:vAlign w:val="center"/>
          </w:tcPr>
          <w:p w14:paraId="0841F15A"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EESPA</w:t>
            </w:r>
          </w:p>
        </w:tc>
        <w:tc>
          <w:tcPr>
            <w:tcW w:w="1305" w:type="dxa"/>
            <w:vAlign w:val="center"/>
          </w:tcPr>
          <w:p w14:paraId="64D4C184" w14:textId="3E947AC2" w:rsidR="00071145" w:rsidRPr="00386BB3" w:rsidRDefault="00B31167" w:rsidP="00612467">
            <w:pPr>
              <w:jc w:val="center"/>
              <w:rPr>
                <w:rFonts w:ascii="Verdana" w:hAnsi="Verdana" w:cs="Tahoma"/>
                <w:sz w:val="20"/>
                <w:szCs w:val="20"/>
              </w:rPr>
            </w:pPr>
            <w:r w:rsidRPr="00386BB3">
              <w:rPr>
                <w:rFonts w:ascii="Verdana" w:hAnsi="Verdana" w:cs="Tahoma"/>
                <w:sz w:val="20"/>
                <w:szCs w:val="20"/>
              </w:rPr>
              <w:t>Apologies</w:t>
            </w:r>
          </w:p>
        </w:tc>
      </w:tr>
      <w:tr w:rsidR="00E67F95" w:rsidRPr="00386BB3" w14:paraId="184E8F51" w14:textId="77777777" w:rsidTr="00E67F95">
        <w:trPr>
          <w:trHeight w:val="335"/>
        </w:trPr>
        <w:tc>
          <w:tcPr>
            <w:tcW w:w="4784" w:type="dxa"/>
            <w:vAlign w:val="center"/>
          </w:tcPr>
          <w:p w14:paraId="0C4E8E15"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Charles Bryant</w:t>
            </w:r>
          </w:p>
        </w:tc>
        <w:tc>
          <w:tcPr>
            <w:tcW w:w="3404" w:type="dxa"/>
            <w:vAlign w:val="center"/>
          </w:tcPr>
          <w:p w14:paraId="3CAD7938"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EESPA</w:t>
            </w:r>
          </w:p>
        </w:tc>
        <w:tc>
          <w:tcPr>
            <w:tcW w:w="1305" w:type="dxa"/>
            <w:vAlign w:val="center"/>
          </w:tcPr>
          <w:p w14:paraId="66103F05" w14:textId="6E1C7874" w:rsidR="00071145" w:rsidRPr="00386BB3" w:rsidRDefault="00071145" w:rsidP="00612467">
            <w:pPr>
              <w:jc w:val="center"/>
              <w:rPr>
                <w:rFonts w:ascii="Verdana" w:hAnsi="Verdana" w:cs="Tahoma"/>
                <w:sz w:val="20"/>
                <w:szCs w:val="20"/>
              </w:rPr>
            </w:pPr>
            <w:r w:rsidRPr="00386BB3">
              <w:rPr>
                <w:rFonts w:ascii="Verdana" w:hAnsi="Verdana" w:cs="Tahoma"/>
                <w:sz w:val="20"/>
                <w:szCs w:val="20"/>
              </w:rPr>
              <w:t>Yes</w:t>
            </w:r>
          </w:p>
        </w:tc>
      </w:tr>
      <w:tr w:rsidR="00E67F95" w:rsidRPr="00386BB3" w14:paraId="280126BC" w14:textId="77777777" w:rsidTr="00E67F95">
        <w:trPr>
          <w:trHeight w:val="335"/>
        </w:trPr>
        <w:tc>
          <w:tcPr>
            <w:tcW w:w="4784" w:type="dxa"/>
            <w:vAlign w:val="center"/>
          </w:tcPr>
          <w:p w14:paraId="18DCCA81"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Pascal Spittler</w:t>
            </w:r>
          </w:p>
        </w:tc>
        <w:tc>
          <w:tcPr>
            <w:tcW w:w="3404" w:type="dxa"/>
            <w:vAlign w:val="center"/>
          </w:tcPr>
          <w:p w14:paraId="6951738E" w14:textId="26286446" w:rsidR="00071145" w:rsidRPr="00386BB3" w:rsidRDefault="00484762" w:rsidP="00484762">
            <w:pPr>
              <w:jc w:val="left"/>
              <w:rPr>
                <w:rFonts w:ascii="Verdana" w:hAnsi="Verdana" w:cs="Tahoma"/>
                <w:sz w:val="20"/>
                <w:szCs w:val="20"/>
              </w:rPr>
            </w:pPr>
            <w:r w:rsidRPr="00386BB3">
              <w:rPr>
                <w:rFonts w:ascii="Verdana" w:hAnsi="Verdana" w:cs="Tahoma"/>
                <w:sz w:val="20"/>
                <w:szCs w:val="20"/>
              </w:rPr>
              <w:t xml:space="preserve">Ikea (nominated by </w:t>
            </w:r>
            <w:proofErr w:type="spellStart"/>
            <w:r w:rsidR="00071145" w:rsidRPr="00386BB3">
              <w:rPr>
                <w:rFonts w:ascii="Verdana" w:hAnsi="Verdana" w:cs="Tahoma"/>
                <w:sz w:val="20"/>
                <w:szCs w:val="20"/>
              </w:rPr>
              <w:t>EuroCommerce</w:t>
            </w:r>
            <w:proofErr w:type="spellEnd"/>
            <w:r w:rsidRPr="00386BB3">
              <w:rPr>
                <w:rFonts w:ascii="Verdana" w:hAnsi="Verdana" w:cs="Tahoma"/>
                <w:sz w:val="20"/>
                <w:szCs w:val="20"/>
              </w:rPr>
              <w:t>)</w:t>
            </w:r>
          </w:p>
        </w:tc>
        <w:tc>
          <w:tcPr>
            <w:tcW w:w="1305" w:type="dxa"/>
            <w:vAlign w:val="center"/>
          </w:tcPr>
          <w:p w14:paraId="74CAED5E" w14:textId="7C1AED12" w:rsidR="00071145" w:rsidRPr="00386BB3" w:rsidRDefault="00071145" w:rsidP="00612467">
            <w:pPr>
              <w:jc w:val="center"/>
              <w:rPr>
                <w:rFonts w:ascii="Verdana" w:hAnsi="Verdana" w:cs="Tahoma"/>
                <w:sz w:val="20"/>
                <w:szCs w:val="20"/>
              </w:rPr>
            </w:pPr>
            <w:r w:rsidRPr="00386BB3">
              <w:rPr>
                <w:rFonts w:ascii="Verdana" w:hAnsi="Verdana" w:cs="Tahoma"/>
                <w:sz w:val="20"/>
                <w:szCs w:val="20"/>
              </w:rPr>
              <w:t>Yes</w:t>
            </w:r>
          </w:p>
        </w:tc>
      </w:tr>
      <w:tr w:rsidR="00071145" w:rsidRPr="00386BB3" w14:paraId="2B3C9B1D" w14:textId="77777777" w:rsidTr="00612467">
        <w:trPr>
          <w:trHeight w:val="335"/>
        </w:trPr>
        <w:tc>
          <w:tcPr>
            <w:tcW w:w="9493" w:type="dxa"/>
            <w:gridSpan w:val="3"/>
            <w:shd w:val="clear" w:color="auto" w:fill="ED7D31" w:themeFill="accent2"/>
            <w:vAlign w:val="center"/>
          </w:tcPr>
          <w:p w14:paraId="4F37D03D" w14:textId="77777777" w:rsidR="00071145" w:rsidRPr="00386BB3" w:rsidRDefault="00071145" w:rsidP="00612467">
            <w:pPr>
              <w:jc w:val="center"/>
              <w:rPr>
                <w:rFonts w:ascii="Verdana" w:hAnsi="Verdana" w:cs="Tahoma"/>
                <w:b/>
                <w:color w:val="002060"/>
                <w:sz w:val="20"/>
                <w:szCs w:val="20"/>
              </w:rPr>
            </w:pPr>
            <w:r w:rsidRPr="00386BB3">
              <w:rPr>
                <w:rFonts w:ascii="Verdana" w:hAnsi="Verdana" w:cs="Tahoma"/>
                <w:b/>
                <w:color w:val="002060"/>
                <w:sz w:val="20"/>
                <w:szCs w:val="20"/>
              </w:rPr>
              <w:t>Observers</w:t>
            </w:r>
          </w:p>
        </w:tc>
      </w:tr>
      <w:tr w:rsidR="00E67F95" w:rsidRPr="00386BB3" w14:paraId="11D97646" w14:textId="77777777" w:rsidTr="00E67F95">
        <w:trPr>
          <w:trHeight w:val="335"/>
        </w:trPr>
        <w:tc>
          <w:tcPr>
            <w:tcW w:w="4784" w:type="dxa"/>
            <w:vAlign w:val="center"/>
          </w:tcPr>
          <w:p w14:paraId="1A9BEB0D" w14:textId="77777777" w:rsidR="00E67F95" w:rsidRPr="002C00AF" w:rsidRDefault="00E67F95" w:rsidP="00612467">
            <w:pPr>
              <w:rPr>
                <w:rFonts w:ascii="Verdana" w:hAnsi="Verdana"/>
                <w:sz w:val="20"/>
                <w:szCs w:val="20"/>
                <w:lang w:val="fr-BE"/>
              </w:rPr>
            </w:pPr>
            <w:r w:rsidRPr="002C00AF">
              <w:rPr>
                <w:rFonts w:ascii="Verdana" w:hAnsi="Verdana"/>
                <w:sz w:val="20"/>
                <w:szCs w:val="20"/>
                <w:lang w:val="fr-BE"/>
              </w:rPr>
              <w:t xml:space="preserve">Dominique Forceville </w:t>
            </w:r>
          </w:p>
          <w:p w14:paraId="4F17710A" w14:textId="74ACE7E6" w:rsidR="00071145" w:rsidRPr="002C00AF" w:rsidRDefault="00E67F95" w:rsidP="00612467">
            <w:pPr>
              <w:rPr>
                <w:rFonts w:ascii="Verdana" w:hAnsi="Verdana"/>
                <w:sz w:val="20"/>
                <w:szCs w:val="20"/>
                <w:lang w:val="fr-BE"/>
              </w:rPr>
            </w:pPr>
            <w:r w:rsidRPr="002C00AF">
              <w:rPr>
                <w:rFonts w:ascii="Verdana" w:hAnsi="Verdana"/>
                <w:sz w:val="20"/>
                <w:szCs w:val="20"/>
                <w:lang w:val="fr-BE"/>
              </w:rPr>
              <w:t>(</w:t>
            </w:r>
            <w:proofErr w:type="spellStart"/>
            <w:r w:rsidRPr="002C00AF">
              <w:rPr>
                <w:rFonts w:ascii="Verdana" w:hAnsi="Verdana"/>
                <w:sz w:val="20"/>
                <w:szCs w:val="20"/>
                <w:lang w:val="fr-BE"/>
              </w:rPr>
              <w:t>alternate</w:t>
            </w:r>
            <w:proofErr w:type="spellEnd"/>
            <w:r w:rsidRPr="002C00AF">
              <w:rPr>
                <w:rFonts w:ascii="Verdana" w:hAnsi="Verdana"/>
                <w:sz w:val="20"/>
                <w:szCs w:val="20"/>
                <w:lang w:val="fr-BE"/>
              </w:rPr>
              <w:t xml:space="preserve">: </w:t>
            </w:r>
            <w:r w:rsidR="00071145" w:rsidRPr="002C00AF">
              <w:rPr>
                <w:rFonts w:ascii="Verdana" w:hAnsi="Verdana"/>
                <w:sz w:val="20"/>
                <w:szCs w:val="20"/>
                <w:lang w:val="fr-BE"/>
              </w:rPr>
              <w:t>Vincent Kuntz</w:t>
            </w:r>
            <w:r w:rsidRPr="002C00AF">
              <w:rPr>
                <w:lang w:val="fr-BE"/>
              </w:rPr>
              <w:t>)</w:t>
            </w:r>
          </w:p>
        </w:tc>
        <w:tc>
          <w:tcPr>
            <w:tcW w:w="3404" w:type="dxa"/>
            <w:vAlign w:val="center"/>
          </w:tcPr>
          <w:p w14:paraId="51586DBD"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SWIFT</w:t>
            </w:r>
          </w:p>
        </w:tc>
        <w:tc>
          <w:tcPr>
            <w:tcW w:w="1305" w:type="dxa"/>
            <w:vAlign w:val="center"/>
          </w:tcPr>
          <w:p w14:paraId="151A3A7B" w14:textId="77777777" w:rsidR="00B31167" w:rsidRPr="00386BB3" w:rsidRDefault="00B31167" w:rsidP="00612467">
            <w:pPr>
              <w:jc w:val="center"/>
              <w:rPr>
                <w:rFonts w:ascii="Verdana" w:hAnsi="Verdana" w:cs="Tahoma"/>
                <w:sz w:val="20"/>
                <w:szCs w:val="20"/>
              </w:rPr>
            </w:pPr>
          </w:p>
          <w:p w14:paraId="4876D516" w14:textId="2A4239EE" w:rsidR="00B31167" w:rsidRPr="00386BB3" w:rsidRDefault="00071145" w:rsidP="00B31167">
            <w:pPr>
              <w:jc w:val="center"/>
              <w:rPr>
                <w:rFonts w:ascii="Verdana" w:hAnsi="Verdana" w:cs="Tahoma"/>
                <w:sz w:val="20"/>
                <w:szCs w:val="20"/>
              </w:rPr>
            </w:pPr>
            <w:r w:rsidRPr="00386BB3">
              <w:rPr>
                <w:rFonts w:ascii="Verdana" w:hAnsi="Verdana" w:cs="Tahoma"/>
                <w:sz w:val="20"/>
                <w:szCs w:val="20"/>
              </w:rPr>
              <w:t>Yes</w:t>
            </w:r>
          </w:p>
        </w:tc>
      </w:tr>
      <w:tr w:rsidR="00E67F95" w:rsidRPr="00386BB3" w14:paraId="3C71290C" w14:textId="77777777" w:rsidTr="00E67F95">
        <w:trPr>
          <w:trHeight w:val="335"/>
        </w:trPr>
        <w:tc>
          <w:tcPr>
            <w:tcW w:w="4784" w:type="dxa"/>
            <w:vAlign w:val="center"/>
          </w:tcPr>
          <w:p w14:paraId="532BE396"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Bernard Darrius</w:t>
            </w:r>
          </w:p>
          <w:p w14:paraId="6E8D98C3" w14:textId="77777777" w:rsidR="00E67F95" w:rsidRPr="00386BB3" w:rsidRDefault="00E67F95" w:rsidP="00612467">
            <w:pPr>
              <w:rPr>
                <w:rFonts w:ascii="Verdana" w:hAnsi="Verdana" w:cs="Tahoma"/>
                <w:sz w:val="20"/>
                <w:szCs w:val="20"/>
              </w:rPr>
            </w:pPr>
            <w:r w:rsidRPr="00386BB3">
              <w:rPr>
                <w:rFonts w:ascii="Verdana" w:hAnsi="Verdana" w:cs="Tahoma"/>
                <w:sz w:val="20"/>
                <w:szCs w:val="20"/>
              </w:rPr>
              <w:t xml:space="preserve">(alternates: </w:t>
            </w:r>
          </w:p>
          <w:p w14:paraId="5E9B27A1" w14:textId="0197603E" w:rsidR="00E67F95" w:rsidRPr="00386BB3" w:rsidRDefault="00E67F95" w:rsidP="00612467">
            <w:pPr>
              <w:rPr>
                <w:rFonts w:ascii="Verdana" w:hAnsi="Verdana" w:cs="Tahoma"/>
                <w:sz w:val="20"/>
                <w:szCs w:val="20"/>
              </w:rPr>
            </w:pPr>
            <w:r w:rsidRPr="00386BB3">
              <w:rPr>
                <w:rFonts w:ascii="Verdana" w:hAnsi="Verdana" w:cs="Tahoma"/>
                <w:sz w:val="20"/>
                <w:szCs w:val="20"/>
              </w:rPr>
              <w:t>Rainer Olt, David Ballaschk, Daniel McLean)</w:t>
            </w:r>
          </w:p>
        </w:tc>
        <w:tc>
          <w:tcPr>
            <w:tcW w:w="3404" w:type="dxa"/>
            <w:vAlign w:val="center"/>
          </w:tcPr>
          <w:p w14:paraId="456E37DE" w14:textId="77777777" w:rsidR="00071145" w:rsidRPr="00386BB3" w:rsidRDefault="00E67F95" w:rsidP="00612467">
            <w:pPr>
              <w:rPr>
                <w:rFonts w:ascii="Verdana" w:hAnsi="Verdana" w:cs="Tahoma"/>
                <w:sz w:val="20"/>
                <w:szCs w:val="20"/>
              </w:rPr>
            </w:pPr>
            <w:proofErr w:type="spellStart"/>
            <w:r w:rsidRPr="00386BB3">
              <w:rPr>
                <w:rFonts w:ascii="Verdana" w:hAnsi="Verdana" w:cs="Tahoma"/>
                <w:sz w:val="20"/>
                <w:szCs w:val="20"/>
              </w:rPr>
              <w:t>Eurosystem:</w:t>
            </w:r>
            <w:r w:rsidR="00071145" w:rsidRPr="00386BB3">
              <w:rPr>
                <w:rFonts w:ascii="Verdana" w:hAnsi="Verdana" w:cs="Tahoma"/>
                <w:sz w:val="20"/>
                <w:szCs w:val="20"/>
              </w:rPr>
              <w:t>Banque</w:t>
            </w:r>
            <w:proofErr w:type="spellEnd"/>
            <w:r w:rsidR="00071145" w:rsidRPr="00386BB3">
              <w:rPr>
                <w:rFonts w:ascii="Verdana" w:hAnsi="Verdana" w:cs="Tahoma"/>
                <w:sz w:val="20"/>
                <w:szCs w:val="20"/>
              </w:rPr>
              <w:t xml:space="preserve"> de France</w:t>
            </w:r>
          </w:p>
          <w:p w14:paraId="014C4148" w14:textId="47169FA5" w:rsidR="00E67F95" w:rsidRPr="00386BB3" w:rsidRDefault="00B31167" w:rsidP="00E67F95">
            <w:pPr>
              <w:jc w:val="left"/>
              <w:rPr>
                <w:rFonts w:ascii="Verdana" w:hAnsi="Verdana" w:cs="Tahoma"/>
                <w:sz w:val="20"/>
                <w:szCs w:val="20"/>
              </w:rPr>
            </w:pPr>
            <w:r w:rsidRPr="00386BB3">
              <w:rPr>
                <w:rFonts w:ascii="Verdana" w:hAnsi="Verdana" w:cs="Tahoma"/>
                <w:sz w:val="20"/>
                <w:szCs w:val="20"/>
              </w:rPr>
              <w:t>(</w:t>
            </w:r>
            <w:proofErr w:type="spellStart"/>
            <w:r w:rsidR="00E67F95" w:rsidRPr="00386BB3">
              <w:rPr>
                <w:rFonts w:ascii="Verdana" w:hAnsi="Verdana" w:cs="Tahoma"/>
                <w:sz w:val="20"/>
                <w:szCs w:val="20"/>
              </w:rPr>
              <w:t>Eesti</w:t>
            </w:r>
            <w:proofErr w:type="spellEnd"/>
            <w:r w:rsidR="00E67F95" w:rsidRPr="00386BB3">
              <w:rPr>
                <w:rFonts w:ascii="Verdana" w:hAnsi="Verdana" w:cs="Tahoma"/>
                <w:sz w:val="20"/>
                <w:szCs w:val="20"/>
              </w:rPr>
              <w:t xml:space="preserve"> </w:t>
            </w:r>
            <w:proofErr w:type="spellStart"/>
            <w:r w:rsidR="00E67F95" w:rsidRPr="00386BB3">
              <w:rPr>
                <w:rFonts w:ascii="Verdana" w:hAnsi="Verdana" w:cs="Tahoma"/>
                <w:sz w:val="20"/>
                <w:szCs w:val="20"/>
              </w:rPr>
              <w:t>Pank</w:t>
            </w:r>
            <w:proofErr w:type="spellEnd"/>
            <w:r w:rsidR="00E67F95" w:rsidRPr="00386BB3">
              <w:rPr>
                <w:rFonts w:ascii="Verdana" w:hAnsi="Verdana" w:cs="Tahoma"/>
                <w:sz w:val="20"/>
                <w:szCs w:val="20"/>
              </w:rPr>
              <w:t>, Bundesbank, ECB</w:t>
            </w:r>
            <w:r w:rsidRPr="00386BB3">
              <w:rPr>
                <w:rFonts w:ascii="Verdana" w:hAnsi="Verdana" w:cs="Tahoma"/>
                <w:sz w:val="20"/>
                <w:szCs w:val="20"/>
              </w:rPr>
              <w:t>)</w:t>
            </w:r>
          </w:p>
        </w:tc>
        <w:tc>
          <w:tcPr>
            <w:tcW w:w="1305" w:type="dxa"/>
            <w:vAlign w:val="center"/>
          </w:tcPr>
          <w:p w14:paraId="4446D522" w14:textId="77777777" w:rsidR="00071145" w:rsidRPr="00386BB3" w:rsidRDefault="00071145" w:rsidP="00E67F95">
            <w:pPr>
              <w:jc w:val="center"/>
              <w:rPr>
                <w:rFonts w:ascii="Verdana" w:hAnsi="Verdana" w:cs="Tahoma"/>
                <w:sz w:val="20"/>
                <w:szCs w:val="20"/>
              </w:rPr>
            </w:pPr>
            <w:r w:rsidRPr="00386BB3">
              <w:rPr>
                <w:rFonts w:ascii="Verdana" w:hAnsi="Verdana" w:cs="Tahoma"/>
                <w:sz w:val="20"/>
                <w:szCs w:val="20"/>
              </w:rPr>
              <w:t>Yes</w:t>
            </w:r>
          </w:p>
          <w:p w14:paraId="6C6ECFF4" w14:textId="77777777" w:rsidR="00E67F95" w:rsidRPr="00386BB3" w:rsidRDefault="00E67F95" w:rsidP="00E67F95">
            <w:pPr>
              <w:jc w:val="center"/>
              <w:rPr>
                <w:rFonts w:ascii="Verdana" w:hAnsi="Verdana" w:cs="Tahoma"/>
                <w:sz w:val="20"/>
                <w:szCs w:val="20"/>
              </w:rPr>
            </w:pPr>
          </w:p>
          <w:p w14:paraId="657108F2" w14:textId="6C6B537D" w:rsidR="00E67F95" w:rsidRPr="00386BB3" w:rsidRDefault="00E67F95" w:rsidP="00E67F95">
            <w:pPr>
              <w:jc w:val="center"/>
              <w:rPr>
                <w:rFonts w:ascii="Verdana" w:hAnsi="Verdana" w:cs="Tahoma"/>
                <w:sz w:val="20"/>
                <w:szCs w:val="20"/>
              </w:rPr>
            </w:pPr>
          </w:p>
        </w:tc>
      </w:tr>
      <w:tr w:rsidR="00E67F95" w:rsidRPr="00386BB3" w14:paraId="4D12D615" w14:textId="77777777" w:rsidTr="00E67F95">
        <w:trPr>
          <w:trHeight w:val="335"/>
        </w:trPr>
        <w:tc>
          <w:tcPr>
            <w:tcW w:w="4784" w:type="dxa"/>
            <w:vAlign w:val="center"/>
          </w:tcPr>
          <w:p w14:paraId="5C407D56"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 xml:space="preserve">Roxanne </w:t>
            </w:r>
            <w:proofErr w:type="spellStart"/>
            <w:r w:rsidRPr="00386BB3">
              <w:rPr>
                <w:rFonts w:ascii="Verdana" w:hAnsi="Verdana" w:cs="Tahoma"/>
                <w:sz w:val="20"/>
                <w:szCs w:val="20"/>
              </w:rPr>
              <w:t>Romme</w:t>
            </w:r>
            <w:proofErr w:type="spellEnd"/>
          </w:p>
        </w:tc>
        <w:tc>
          <w:tcPr>
            <w:tcW w:w="3404" w:type="dxa"/>
            <w:vAlign w:val="center"/>
          </w:tcPr>
          <w:p w14:paraId="31152D20"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EC/DG FISMA</w:t>
            </w:r>
          </w:p>
        </w:tc>
        <w:tc>
          <w:tcPr>
            <w:tcW w:w="1305" w:type="dxa"/>
            <w:vAlign w:val="center"/>
          </w:tcPr>
          <w:p w14:paraId="1470F926" w14:textId="77777777" w:rsidR="00071145" w:rsidRPr="00386BB3" w:rsidRDefault="00071145" w:rsidP="00612467">
            <w:pPr>
              <w:jc w:val="center"/>
              <w:rPr>
                <w:rFonts w:ascii="Verdana" w:hAnsi="Verdana" w:cs="Tahoma"/>
                <w:sz w:val="20"/>
                <w:szCs w:val="20"/>
              </w:rPr>
            </w:pPr>
            <w:r w:rsidRPr="00386BB3">
              <w:rPr>
                <w:rFonts w:ascii="Verdana" w:hAnsi="Verdana" w:cs="Tahoma"/>
                <w:sz w:val="20"/>
                <w:szCs w:val="20"/>
              </w:rPr>
              <w:t>Apologies</w:t>
            </w:r>
          </w:p>
        </w:tc>
      </w:tr>
      <w:tr w:rsidR="00071145" w:rsidRPr="00386BB3" w14:paraId="6919ED87" w14:textId="77777777" w:rsidTr="00612467">
        <w:trPr>
          <w:trHeight w:val="335"/>
        </w:trPr>
        <w:tc>
          <w:tcPr>
            <w:tcW w:w="9493" w:type="dxa"/>
            <w:gridSpan w:val="3"/>
            <w:shd w:val="clear" w:color="auto" w:fill="ED7D31" w:themeFill="accent2"/>
            <w:vAlign w:val="center"/>
          </w:tcPr>
          <w:p w14:paraId="66ABD511" w14:textId="77777777" w:rsidR="00071145" w:rsidRPr="00386BB3" w:rsidRDefault="00071145" w:rsidP="00612467">
            <w:pPr>
              <w:jc w:val="center"/>
              <w:rPr>
                <w:rFonts w:ascii="Verdana" w:hAnsi="Verdana" w:cs="Tahoma"/>
                <w:sz w:val="20"/>
                <w:szCs w:val="20"/>
              </w:rPr>
            </w:pPr>
            <w:r w:rsidRPr="00386BB3">
              <w:rPr>
                <w:rFonts w:ascii="Verdana" w:hAnsi="Verdana" w:cs="Tahoma"/>
                <w:b/>
                <w:color w:val="002060"/>
                <w:sz w:val="20"/>
                <w:szCs w:val="20"/>
              </w:rPr>
              <w:t>Secretariat</w:t>
            </w:r>
          </w:p>
        </w:tc>
      </w:tr>
      <w:tr w:rsidR="00E67F95" w:rsidRPr="00386BB3" w14:paraId="5EE2D0A0" w14:textId="77777777" w:rsidTr="00E67F95">
        <w:trPr>
          <w:trHeight w:val="335"/>
        </w:trPr>
        <w:tc>
          <w:tcPr>
            <w:tcW w:w="4784" w:type="dxa"/>
            <w:vAlign w:val="center"/>
          </w:tcPr>
          <w:p w14:paraId="22BA33A7"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Valentin Vlad</w:t>
            </w:r>
          </w:p>
        </w:tc>
        <w:tc>
          <w:tcPr>
            <w:tcW w:w="3404" w:type="dxa"/>
            <w:vAlign w:val="center"/>
          </w:tcPr>
          <w:p w14:paraId="5C5C5ED0" w14:textId="77777777" w:rsidR="00071145" w:rsidRPr="00386BB3" w:rsidRDefault="00071145" w:rsidP="00612467">
            <w:pPr>
              <w:rPr>
                <w:rFonts w:ascii="Verdana" w:hAnsi="Verdana" w:cs="Tahoma"/>
                <w:sz w:val="20"/>
                <w:szCs w:val="20"/>
              </w:rPr>
            </w:pPr>
            <w:r w:rsidRPr="00386BB3">
              <w:rPr>
                <w:rFonts w:ascii="Verdana" w:hAnsi="Verdana" w:cs="Tahoma"/>
                <w:sz w:val="20"/>
                <w:szCs w:val="20"/>
              </w:rPr>
              <w:t>EPC</w:t>
            </w:r>
          </w:p>
        </w:tc>
        <w:tc>
          <w:tcPr>
            <w:tcW w:w="1305" w:type="dxa"/>
            <w:vAlign w:val="center"/>
          </w:tcPr>
          <w:p w14:paraId="5EAE46E6" w14:textId="77777777" w:rsidR="00071145" w:rsidRPr="00386BB3" w:rsidRDefault="00071145" w:rsidP="00612467">
            <w:pPr>
              <w:jc w:val="center"/>
              <w:rPr>
                <w:rFonts w:ascii="Verdana" w:hAnsi="Verdana" w:cs="Tahoma"/>
                <w:sz w:val="20"/>
                <w:szCs w:val="20"/>
              </w:rPr>
            </w:pPr>
            <w:r w:rsidRPr="00386BB3">
              <w:rPr>
                <w:rFonts w:ascii="Verdana" w:hAnsi="Verdana" w:cs="Tahoma"/>
                <w:sz w:val="20"/>
                <w:szCs w:val="20"/>
              </w:rPr>
              <w:t>Yes</w:t>
            </w:r>
          </w:p>
        </w:tc>
      </w:tr>
    </w:tbl>
    <w:p w14:paraId="3E6A799E" w14:textId="77777777" w:rsidR="00071145" w:rsidRPr="00386BB3" w:rsidRDefault="00071145" w:rsidP="00071145"/>
    <w:p w14:paraId="448A6F0C" w14:textId="77777777" w:rsidR="00071145" w:rsidRPr="00386BB3" w:rsidRDefault="00071145" w:rsidP="00347015">
      <w:pPr>
        <w:rPr>
          <w:rFonts w:ascii="Verdana" w:hAnsi="Verdana"/>
          <w:b/>
          <w:bCs/>
        </w:rPr>
      </w:pPr>
    </w:p>
    <w:sectPr w:rsidR="00071145" w:rsidRPr="00386BB3" w:rsidSect="00D745E2">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C79E3" w14:textId="77777777" w:rsidR="002A08D3" w:rsidRDefault="002A08D3">
      <w:r>
        <w:separator/>
      </w:r>
    </w:p>
  </w:endnote>
  <w:endnote w:type="continuationSeparator" w:id="0">
    <w:p w14:paraId="70F25BC2" w14:textId="77777777" w:rsidR="002A08D3" w:rsidRDefault="002A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endnya">
    <w:panose1 w:val="000004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3C97" w14:textId="77777777" w:rsidR="0014537F" w:rsidRDefault="001453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63569D6" w14:textId="77777777" w:rsidR="0014537F" w:rsidRDefault="001453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8775B" w14:textId="77777777" w:rsidR="0014537F" w:rsidRDefault="0014537F">
    <w:pPr>
      <w:jc w:val="left"/>
      <w:rPr>
        <w:color w:val="0000FF"/>
        <w:sz w:val="20"/>
        <w:szCs w:val="20"/>
      </w:rPr>
    </w:pPr>
    <w:r>
      <w:rPr>
        <w:noProof/>
        <w:lang w:eastAsia="en-GB"/>
      </w:rPr>
      <mc:AlternateContent>
        <mc:Choice Requires="wps">
          <w:drawing>
            <wp:anchor distT="0" distB="0" distL="114300" distR="114300" simplePos="0" relativeHeight="251671040" behindDoc="0" locked="0" layoutInCell="1" allowOverlap="1" wp14:anchorId="0EF5E104" wp14:editId="09C6079C">
              <wp:simplePos x="0" y="0"/>
              <wp:positionH relativeFrom="column">
                <wp:posOffset>-114300</wp:posOffset>
              </wp:positionH>
              <wp:positionV relativeFrom="paragraph">
                <wp:posOffset>71120</wp:posOffset>
              </wp:positionV>
              <wp:extent cx="6315710" cy="0"/>
              <wp:effectExtent l="9525" t="13970" r="8890"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5453" id="Line 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6pt" to="488.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IBFA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" strokecolor="blue"/>
          </w:pict>
        </mc:Fallback>
      </mc:AlternateContent>
    </w:r>
  </w:p>
  <w:p w14:paraId="7BF79C2C" w14:textId="67C506ED" w:rsidR="0014537F" w:rsidRPr="00014D15" w:rsidRDefault="0014537F">
    <w:pPr>
      <w:jc w:val="left"/>
      <w:rPr>
        <w:rFonts w:ascii="Verdana" w:hAnsi="Verdana"/>
        <w:color w:val="0000FF"/>
        <w:sz w:val="20"/>
        <w:szCs w:val="20"/>
      </w:rPr>
    </w:pPr>
    <w:r w:rsidRPr="00014D15">
      <w:rPr>
        <w:rFonts w:ascii="Verdana" w:hAnsi="Verdana"/>
        <w:color w:val="0000FF"/>
        <w:sz w:val="20"/>
        <w:szCs w:val="20"/>
      </w:rPr>
      <w:t>EIPP MSG 0</w:t>
    </w:r>
    <w:r w:rsidR="00071145">
      <w:rPr>
        <w:rFonts w:ascii="Verdana" w:hAnsi="Verdana"/>
        <w:color w:val="0000FF"/>
        <w:sz w:val="20"/>
        <w:szCs w:val="20"/>
      </w:rPr>
      <w:t>03</w:t>
    </w:r>
    <w:r w:rsidRPr="00014D15">
      <w:rPr>
        <w:rFonts w:ascii="Verdana" w:hAnsi="Verdana"/>
        <w:color w:val="0000FF"/>
        <w:sz w:val="20"/>
        <w:szCs w:val="20"/>
      </w:rPr>
      <w:t>-1</w:t>
    </w:r>
    <w:r w:rsidR="00071145">
      <w:rPr>
        <w:rFonts w:ascii="Verdana" w:hAnsi="Verdana"/>
        <w:color w:val="0000FF"/>
        <w:sz w:val="20"/>
        <w:szCs w:val="20"/>
      </w:rPr>
      <w:t>9</w:t>
    </w:r>
    <w:r w:rsidRPr="00014D15">
      <w:rPr>
        <w:rFonts w:ascii="Verdana" w:hAnsi="Verdana"/>
        <w:color w:val="0000FF"/>
        <w:sz w:val="20"/>
        <w:szCs w:val="20"/>
      </w:rPr>
      <w:t xml:space="preserve"> </w:t>
    </w:r>
    <w:r w:rsidR="00071145">
      <w:rPr>
        <w:rFonts w:ascii="Verdana" w:hAnsi="Verdana"/>
        <w:color w:val="0000FF"/>
        <w:sz w:val="20"/>
        <w:szCs w:val="20"/>
      </w:rPr>
      <w:t>meeting_m</w:t>
    </w:r>
    <w:r w:rsidRPr="00014D15">
      <w:rPr>
        <w:rFonts w:ascii="Verdana" w:hAnsi="Verdana"/>
        <w:color w:val="0000FF"/>
        <w:sz w:val="20"/>
        <w:szCs w:val="20"/>
      </w:rPr>
      <w:t>inutes</w:t>
    </w:r>
    <w:r w:rsidR="00071145">
      <w:rPr>
        <w:rFonts w:ascii="Verdana" w:hAnsi="Verdana"/>
        <w:color w:val="0000FF"/>
        <w:sz w:val="20"/>
        <w:szCs w:val="20"/>
      </w:rPr>
      <w:t>_2019-01-30</w:t>
    </w:r>
  </w:p>
  <w:p w14:paraId="652F3413" w14:textId="19973F15" w:rsidR="0014537F" w:rsidRDefault="0014537F">
    <w:pPr>
      <w:pStyle w:val="Footer"/>
      <w:framePr w:wrap="around" w:vAnchor="text" w:hAnchor="margin" w:xAlign="right" w:y="1"/>
      <w:rPr>
        <w:rStyle w:val="PageNumber"/>
        <w:color w:val="0000FF"/>
        <w:sz w:val="20"/>
        <w:szCs w:val="20"/>
      </w:rPr>
    </w:pPr>
    <w:r>
      <w:rPr>
        <w:rStyle w:val="PageNumber"/>
        <w:color w:val="0000FF"/>
        <w:sz w:val="20"/>
        <w:szCs w:val="20"/>
      </w:rPr>
      <w:fldChar w:fldCharType="begin"/>
    </w:r>
    <w:r>
      <w:rPr>
        <w:rStyle w:val="PageNumber"/>
        <w:color w:val="0000FF"/>
        <w:sz w:val="20"/>
        <w:szCs w:val="20"/>
      </w:rPr>
      <w:instrText xml:space="preserve">PAGE  </w:instrText>
    </w:r>
    <w:r>
      <w:rPr>
        <w:rStyle w:val="PageNumber"/>
        <w:color w:val="0000FF"/>
        <w:sz w:val="20"/>
        <w:szCs w:val="20"/>
      </w:rPr>
      <w:fldChar w:fldCharType="separate"/>
    </w:r>
    <w:r w:rsidR="00D41932">
      <w:rPr>
        <w:rStyle w:val="PageNumber"/>
        <w:noProof/>
        <w:color w:val="0000FF"/>
        <w:sz w:val="20"/>
        <w:szCs w:val="20"/>
      </w:rPr>
      <w:t>6</w:t>
    </w:r>
    <w:r>
      <w:rPr>
        <w:rStyle w:val="PageNumber"/>
        <w:color w:val="0000FF"/>
        <w:sz w:val="20"/>
        <w:szCs w:val="20"/>
      </w:rPr>
      <w:fldChar w:fldCharType="end"/>
    </w:r>
  </w:p>
  <w:p w14:paraId="5EEDB2EA" w14:textId="77777777" w:rsidR="0014537F" w:rsidRDefault="0014537F">
    <w:pP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5A5A5" w:themeColor="accent3"/>
      </w:rPr>
      <w:id w:val="420764047"/>
      <w:docPartObj>
        <w:docPartGallery w:val="Page Numbers (Bottom of Page)"/>
        <w:docPartUnique/>
      </w:docPartObj>
    </w:sdtPr>
    <w:sdtEndPr>
      <w:rPr>
        <w:noProof/>
        <w:color w:val="auto"/>
        <w:sz w:val="20"/>
        <w:szCs w:val="20"/>
      </w:rPr>
    </w:sdtEndPr>
    <w:sdtContent>
      <w:p w14:paraId="2235C119" w14:textId="5FDF1902" w:rsidR="0014537F" w:rsidRPr="006F2504" w:rsidRDefault="0014537F" w:rsidP="00B84427">
        <w:pPr>
          <w:pStyle w:val="Footer"/>
          <w:jc w:val="right"/>
          <w:rPr>
            <w:sz w:val="20"/>
            <w:szCs w:val="20"/>
            <w:lang w:val="fr-BE"/>
          </w:rPr>
        </w:pPr>
        <w:r w:rsidRPr="008C63A4">
          <w:rPr>
            <w:sz w:val="20"/>
            <w:szCs w:val="20"/>
          </w:rPr>
          <w:fldChar w:fldCharType="begin"/>
        </w:r>
        <w:r w:rsidRPr="006F2504">
          <w:rPr>
            <w:sz w:val="20"/>
            <w:szCs w:val="20"/>
            <w:lang w:val="fr-BE"/>
          </w:rPr>
          <w:instrText xml:space="preserve"> PAGE   \* MERGEFORMAT </w:instrText>
        </w:r>
        <w:r w:rsidRPr="008C63A4">
          <w:rPr>
            <w:sz w:val="20"/>
            <w:szCs w:val="20"/>
          </w:rPr>
          <w:fldChar w:fldCharType="separate"/>
        </w:r>
        <w:r w:rsidR="00FF1F7C">
          <w:rPr>
            <w:noProof/>
            <w:sz w:val="20"/>
            <w:szCs w:val="20"/>
            <w:lang w:val="fr-BE"/>
          </w:rPr>
          <w:t>1</w:t>
        </w:r>
        <w:r w:rsidRPr="008C63A4">
          <w:rPr>
            <w:noProof/>
            <w:sz w:val="20"/>
            <w:szCs w:val="20"/>
          </w:rPr>
          <w:fldChar w:fldCharType="end"/>
        </w:r>
      </w:p>
    </w:sdtContent>
  </w:sdt>
  <w:p w14:paraId="033DA87A" w14:textId="77777777" w:rsidR="0014537F" w:rsidRPr="009B6472" w:rsidRDefault="0014537F" w:rsidP="00B84427">
    <w:pPr>
      <w:pStyle w:val="Footer"/>
      <w:pBdr>
        <w:top w:val="single" w:sz="4" w:space="1" w:color="auto"/>
      </w:pBdr>
      <w:tabs>
        <w:tab w:val="right" w:pos="10206"/>
      </w:tabs>
      <w:ind w:right="-1"/>
      <w:jc w:val="center"/>
      <w:rPr>
        <w:rFonts w:asciiTheme="minorHAnsi" w:hAnsiTheme="minorHAnsi"/>
        <w:color w:val="A5A5A5" w:themeColor="accent3"/>
        <w:sz w:val="20"/>
        <w:szCs w:val="20"/>
        <w:lang w:val="nb-NO"/>
      </w:rPr>
    </w:pPr>
    <w:r w:rsidRPr="009B6472">
      <w:rPr>
        <w:rFonts w:asciiTheme="minorHAnsi" w:hAnsiTheme="minorHAnsi"/>
        <w:b/>
        <w:color w:val="A5A5A5" w:themeColor="accent3"/>
        <w:sz w:val="20"/>
        <w:szCs w:val="20"/>
        <w:lang w:val="nb-NO"/>
      </w:rPr>
      <w:t>Conseil Européen des Paiements AISBL</w:t>
    </w:r>
    <w:r w:rsidRPr="009B6472">
      <w:rPr>
        <w:rFonts w:asciiTheme="minorHAnsi" w:hAnsiTheme="minorHAnsi"/>
        <w:color w:val="A5A5A5" w:themeColor="accent3"/>
        <w:sz w:val="20"/>
        <w:szCs w:val="20"/>
        <w:lang w:val="nb-NO"/>
      </w:rPr>
      <w:t xml:space="preserve">– Cours Saint-Michel 30 – B 1040 Brussels </w:t>
    </w:r>
  </w:p>
  <w:p w14:paraId="6F74F79E" w14:textId="77777777" w:rsidR="0014537F" w:rsidRPr="009B6472" w:rsidRDefault="0014537F" w:rsidP="00B84427">
    <w:pPr>
      <w:pStyle w:val="Footer"/>
      <w:tabs>
        <w:tab w:val="right" w:pos="10206"/>
      </w:tabs>
      <w:ind w:left="-1418" w:right="-1136"/>
      <w:jc w:val="center"/>
      <w:rPr>
        <w:rFonts w:asciiTheme="minorHAnsi" w:hAnsiTheme="minorHAnsi"/>
        <w:color w:val="A5A5A5" w:themeColor="accent3"/>
        <w:sz w:val="20"/>
        <w:szCs w:val="20"/>
        <w:lang w:val="nb-NO"/>
      </w:rPr>
    </w:pPr>
    <w:r w:rsidRPr="009B6472">
      <w:rPr>
        <w:rFonts w:asciiTheme="minorHAnsi" w:hAnsiTheme="minorHAnsi"/>
        <w:color w:val="A5A5A5" w:themeColor="accent3"/>
        <w:sz w:val="20"/>
        <w:szCs w:val="20"/>
        <w:lang w:val="nb-NO"/>
      </w:rPr>
      <w:t>Tel: +32 2 733 35 33    Fax: +32 2 736 49 88</w:t>
    </w:r>
  </w:p>
  <w:p w14:paraId="754C5FCC" w14:textId="77777777" w:rsidR="0014537F" w:rsidRPr="009B6472" w:rsidRDefault="0014537F" w:rsidP="00B84427">
    <w:pPr>
      <w:pStyle w:val="Footer"/>
      <w:jc w:val="center"/>
      <w:rPr>
        <w:rFonts w:asciiTheme="minorHAnsi" w:hAnsiTheme="minorHAnsi"/>
        <w:color w:val="A5A5A5" w:themeColor="accent3"/>
        <w:sz w:val="20"/>
        <w:szCs w:val="20"/>
        <w:lang w:val="en-US"/>
      </w:rPr>
    </w:pPr>
    <w:r w:rsidRPr="009B6472">
      <w:rPr>
        <w:rFonts w:asciiTheme="minorHAnsi" w:hAnsiTheme="minorHAnsi"/>
        <w:color w:val="A5A5A5" w:themeColor="accent3"/>
        <w:sz w:val="20"/>
        <w:szCs w:val="20"/>
        <w:lang w:val="pt-PT"/>
      </w:rPr>
      <w:t xml:space="preserve">Enterprise N° 0873.268.927   </w:t>
    </w:r>
    <w:hyperlink r:id="rId1" w:history="1">
      <w:r w:rsidRPr="009B6472">
        <w:rPr>
          <w:rStyle w:val="Hyperlink"/>
          <w:rFonts w:asciiTheme="minorHAnsi" w:hAnsiTheme="minorHAnsi"/>
          <w:color w:val="A5A5A5" w:themeColor="accent3"/>
          <w:sz w:val="20"/>
          <w:szCs w:val="20"/>
          <w:lang w:val="pt-PT"/>
        </w:rPr>
        <w:t>www.epc-cep.eu</w:t>
      </w:r>
    </w:hyperlink>
    <w:r w:rsidRPr="009B6472">
      <w:rPr>
        <w:rFonts w:asciiTheme="minorHAnsi" w:hAnsiTheme="minorHAnsi"/>
        <w:color w:val="A5A5A5" w:themeColor="accent3"/>
        <w:sz w:val="20"/>
        <w:szCs w:val="20"/>
        <w:lang w:val="pt-PT"/>
      </w:rPr>
      <w:t xml:space="preserve">    secretariat@epc-cep.eu</w:t>
    </w:r>
  </w:p>
  <w:p w14:paraId="0E0403EF" w14:textId="77777777" w:rsidR="0014537F" w:rsidRPr="00265154" w:rsidRDefault="0014537F" w:rsidP="009B03B4">
    <w:pPr>
      <w:jc w:val="left"/>
      <w:rPr>
        <w:color w:val="0000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EB688" w14:textId="77777777" w:rsidR="002A08D3" w:rsidRDefault="002A08D3">
      <w:r>
        <w:separator/>
      </w:r>
    </w:p>
  </w:footnote>
  <w:footnote w:type="continuationSeparator" w:id="0">
    <w:p w14:paraId="0C7F510A" w14:textId="77777777" w:rsidR="002A08D3" w:rsidRDefault="002A08D3">
      <w:r>
        <w:continuationSeparator/>
      </w:r>
    </w:p>
  </w:footnote>
  <w:footnote w:id="1">
    <w:p w14:paraId="68D3BD11" w14:textId="2FEE3457" w:rsidR="00484762" w:rsidRPr="00271BF7" w:rsidRDefault="00484762">
      <w:pPr>
        <w:pStyle w:val="FootnoteText"/>
        <w:rPr>
          <w:rFonts w:ascii="Verdana" w:hAnsi="Verdana"/>
          <w:sz w:val="18"/>
          <w:szCs w:val="18"/>
        </w:rPr>
      </w:pPr>
      <w:r w:rsidRPr="00271BF7">
        <w:rPr>
          <w:rStyle w:val="FootnoteReference"/>
          <w:rFonts w:ascii="Verdana" w:hAnsi="Verdana"/>
          <w:sz w:val="18"/>
          <w:szCs w:val="18"/>
        </w:rPr>
        <w:footnoteRef/>
      </w:r>
      <w:r w:rsidRPr="00271BF7">
        <w:rPr>
          <w:rFonts w:ascii="Verdana" w:hAnsi="Verdana"/>
          <w:sz w:val="18"/>
          <w:szCs w:val="18"/>
        </w:rPr>
        <w:t xml:space="preserve"> European Association of Corporate Treasurers</w:t>
      </w:r>
    </w:p>
  </w:footnote>
  <w:footnote w:id="2">
    <w:p w14:paraId="0DA3A638" w14:textId="1053F1F3" w:rsidR="00271BF7" w:rsidRPr="00271BF7" w:rsidRDefault="00271BF7">
      <w:pPr>
        <w:pStyle w:val="FootnoteText"/>
        <w:rPr>
          <w:rFonts w:ascii="Verdana" w:hAnsi="Verdana"/>
          <w:sz w:val="18"/>
          <w:szCs w:val="18"/>
        </w:rPr>
      </w:pPr>
      <w:r w:rsidRPr="00271BF7">
        <w:rPr>
          <w:rStyle w:val="FootnoteReference"/>
          <w:rFonts w:ascii="Verdana" w:hAnsi="Verdana"/>
          <w:sz w:val="18"/>
          <w:szCs w:val="18"/>
        </w:rPr>
        <w:footnoteRef/>
      </w:r>
      <w:r w:rsidRPr="00271BF7">
        <w:rPr>
          <w:rFonts w:ascii="Verdana" w:hAnsi="Verdana"/>
          <w:sz w:val="18"/>
          <w:szCs w:val="18"/>
        </w:rPr>
        <w:t xml:space="preserve"> European Savings and Retail Banking Group</w:t>
      </w:r>
    </w:p>
  </w:footnote>
  <w:footnote w:id="3">
    <w:p w14:paraId="63ED3433" w14:textId="1B0F2AEB" w:rsidR="00271BF7" w:rsidRDefault="00271BF7">
      <w:pPr>
        <w:pStyle w:val="FootnoteText"/>
      </w:pPr>
      <w:r w:rsidRPr="00271BF7">
        <w:rPr>
          <w:rStyle w:val="FootnoteReference"/>
          <w:rFonts w:ascii="Verdana" w:hAnsi="Verdana"/>
          <w:sz w:val="18"/>
          <w:szCs w:val="18"/>
        </w:rPr>
        <w:footnoteRef/>
      </w:r>
      <w:r w:rsidRPr="00271BF7">
        <w:rPr>
          <w:rFonts w:ascii="Verdana" w:hAnsi="Verdana"/>
          <w:sz w:val="18"/>
          <w:szCs w:val="18"/>
        </w:rPr>
        <w:t xml:space="preserve"> Fédération </w:t>
      </w:r>
      <w:r w:rsidRPr="00271BF7">
        <w:rPr>
          <w:rFonts w:ascii="Verdana" w:hAnsi="Verdana"/>
          <w:sz w:val="18"/>
          <w:szCs w:val="18"/>
        </w:rPr>
        <w:t>Bancaire Française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E3A2" w14:textId="34538915" w:rsidR="0014537F" w:rsidRPr="00014D15" w:rsidRDefault="0014537F">
    <w:pPr>
      <w:pStyle w:val="Header"/>
      <w:rPr>
        <w:rFonts w:ascii="Verdana" w:hAnsi="Verdana"/>
        <w:color w:val="4472C4"/>
        <w:sz w:val="22"/>
      </w:rPr>
    </w:pPr>
    <w:r w:rsidRPr="00014D15">
      <w:rPr>
        <w:rFonts w:ascii="Verdana" w:hAnsi="Verdana"/>
        <w:color w:val="4472C4"/>
        <w:sz w:val="22"/>
      </w:rPr>
      <w:t>EIPP</w:t>
    </w:r>
    <w:r w:rsidR="00071145">
      <w:rPr>
        <w:rFonts w:ascii="Verdana" w:hAnsi="Verdana"/>
        <w:color w:val="4472C4"/>
        <w:sz w:val="22"/>
      </w:rPr>
      <w:t xml:space="preserve"> MSG</w:t>
    </w:r>
  </w:p>
  <w:p w14:paraId="5AE591B2" w14:textId="77777777" w:rsidR="0014537F" w:rsidRDefault="00145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4537F" w14:paraId="00FDE7D3" w14:textId="77777777" w:rsidTr="00F7584A">
      <w:tc>
        <w:tcPr>
          <w:tcW w:w="4814" w:type="dxa"/>
        </w:tcPr>
        <w:p w14:paraId="6BD7B4F1" w14:textId="068B6D1B" w:rsidR="0014537F" w:rsidRPr="00B84427" w:rsidRDefault="0014537F" w:rsidP="00B84427">
          <w:pPr>
            <w:pStyle w:val="Header"/>
            <w:jc w:val="left"/>
            <w:rPr>
              <w:rFonts w:ascii="Verdana" w:hAnsi="Verdana"/>
              <w:sz w:val="20"/>
              <w:szCs w:val="20"/>
              <w:lang w:val="de-DE"/>
            </w:rPr>
          </w:pPr>
          <w:r w:rsidRPr="00B84427">
            <w:rPr>
              <w:rFonts w:ascii="Verdana" w:hAnsi="Verdana"/>
              <w:sz w:val="20"/>
              <w:szCs w:val="20"/>
              <w:lang w:val="de-DE"/>
            </w:rPr>
            <w:t>EIPP MSG 0</w:t>
          </w:r>
          <w:r w:rsidR="00071145">
            <w:rPr>
              <w:rFonts w:ascii="Verdana" w:hAnsi="Verdana"/>
              <w:sz w:val="20"/>
              <w:szCs w:val="20"/>
              <w:lang w:val="de-DE"/>
            </w:rPr>
            <w:t>03</w:t>
          </w:r>
          <w:r w:rsidRPr="00B84427">
            <w:rPr>
              <w:rFonts w:ascii="Verdana" w:hAnsi="Verdana"/>
              <w:sz w:val="20"/>
              <w:szCs w:val="20"/>
              <w:lang w:val="de-DE"/>
            </w:rPr>
            <w:t>-1</w:t>
          </w:r>
          <w:r w:rsidR="00071145">
            <w:rPr>
              <w:rFonts w:ascii="Verdana" w:hAnsi="Verdana"/>
              <w:sz w:val="20"/>
              <w:szCs w:val="20"/>
              <w:lang w:val="de-DE"/>
            </w:rPr>
            <w:t>9</w:t>
          </w:r>
        </w:p>
        <w:p w14:paraId="4D45698D" w14:textId="0539EE53" w:rsidR="0014537F" w:rsidRPr="00B84427" w:rsidRDefault="0014537F" w:rsidP="00B84427">
          <w:pPr>
            <w:pStyle w:val="Header"/>
            <w:jc w:val="left"/>
            <w:rPr>
              <w:rFonts w:ascii="Verdana" w:hAnsi="Verdana"/>
              <w:sz w:val="20"/>
              <w:szCs w:val="20"/>
              <w:lang w:val="de-DE"/>
            </w:rPr>
          </w:pPr>
          <w:r w:rsidRPr="00B84427">
            <w:rPr>
              <w:rFonts w:ascii="Verdana" w:hAnsi="Verdana"/>
              <w:sz w:val="20"/>
              <w:szCs w:val="20"/>
              <w:lang w:val="de-DE"/>
            </w:rPr>
            <w:t xml:space="preserve">Version </w:t>
          </w:r>
          <w:r w:rsidR="00E7557B">
            <w:rPr>
              <w:rFonts w:ascii="Verdana" w:hAnsi="Verdana"/>
              <w:sz w:val="20"/>
              <w:szCs w:val="20"/>
              <w:lang w:val="de-DE"/>
            </w:rPr>
            <w:t>1</w:t>
          </w:r>
          <w:r w:rsidRPr="00B84427">
            <w:rPr>
              <w:rFonts w:ascii="Verdana" w:hAnsi="Verdana"/>
              <w:sz w:val="20"/>
              <w:szCs w:val="20"/>
              <w:lang w:val="de-DE"/>
            </w:rPr>
            <w:t>.</w:t>
          </w:r>
          <w:r w:rsidR="00E7557B">
            <w:rPr>
              <w:rFonts w:ascii="Verdana" w:hAnsi="Verdana"/>
              <w:sz w:val="20"/>
              <w:szCs w:val="20"/>
              <w:lang w:val="de-DE"/>
            </w:rPr>
            <w:t>0</w:t>
          </w:r>
        </w:p>
        <w:p w14:paraId="7AEF248E" w14:textId="34DD45C9" w:rsidR="0014537F" w:rsidRPr="00B84427" w:rsidRDefault="00E7557B" w:rsidP="00B84427">
          <w:pPr>
            <w:pStyle w:val="Header"/>
            <w:jc w:val="left"/>
            <w:rPr>
              <w:rFonts w:ascii="Verdana" w:hAnsi="Verdana"/>
              <w:sz w:val="20"/>
              <w:szCs w:val="20"/>
              <w:lang w:val="de-DE"/>
            </w:rPr>
          </w:pPr>
          <w:r>
            <w:rPr>
              <w:rFonts w:ascii="Verdana" w:hAnsi="Verdana"/>
              <w:sz w:val="20"/>
              <w:szCs w:val="20"/>
              <w:lang w:val="de-DE"/>
            </w:rPr>
            <w:t>20</w:t>
          </w:r>
          <w:r w:rsidR="0014537F" w:rsidRPr="00B84427">
            <w:rPr>
              <w:rFonts w:ascii="Verdana" w:hAnsi="Verdana"/>
              <w:sz w:val="20"/>
              <w:szCs w:val="20"/>
              <w:lang w:val="de-DE"/>
            </w:rPr>
            <w:t xml:space="preserve"> </w:t>
          </w:r>
          <w:r w:rsidR="00607338">
            <w:rPr>
              <w:rFonts w:ascii="Verdana" w:hAnsi="Verdana"/>
              <w:sz w:val="20"/>
              <w:szCs w:val="20"/>
              <w:lang w:val="de-DE"/>
            </w:rPr>
            <w:t>February</w:t>
          </w:r>
          <w:r w:rsidR="009102B5" w:rsidRPr="00B84427">
            <w:rPr>
              <w:rFonts w:ascii="Verdana" w:hAnsi="Verdana"/>
              <w:sz w:val="20"/>
              <w:szCs w:val="20"/>
              <w:lang w:val="de-DE"/>
            </w:rPr>
            <w:t xml:space="preserve"> </w:t>
          </w:r>
          <w:r w:rsidR="0014537F" w:rsidRPr="00B84427">
            <w:rPr>
              <w:rFonts w:ascii="Verdana" w:hAnsi="Verdana"/>
              <w:sz w:val="20"/>
              <w:szCs w:val="20"/>
              <w:lang w:val="de-DE"/>
            </w:rPr>
            <w:t>201</w:t>
          </w:r>
          <w:r w:rsidR="00740297">
            <w:rPr>
              <w:rFonts w:ascii="Verdana" w:hAnsi="Verdana"/>
              <w:sz w:val="20"/>
              <w:szCs w:val="20"/>
              <w:lang w:val="de-DE"/>
            </w:rPr>
            <w:t>9</w:t>
          </w:r>
        </w:p>
        <w:p w14:paraId="435A4FBA" w14:textId="77777777" w:rsidR="0014537F" w:rsidRDefault="0014537F" w:rsidP="00B84427">
          <w:pPr>
            <w:pStyle w:val="Header"/>
            <w:jc w:val="left"/>
            <w:rPr>
              <w:sz w:val="20"/>
              <w:szCs w:val="20"/>
              <w:lang w:val="de-DE"/>
            </w:rPr>
          </w:pPr>
        </w:p>
      </w:tc>
      <w:tc>
        <w:tcPr>
          <w:tcW w:w="4814" w:type="dxa"/>
        </w:tcPr>
        <w:p w14:paraId="7AB15B06" w14:textId="77777777" w:rsidR="0014537F" w:rsidRDefault="0014537F" w:rsidP="00B84427">
          <w:pPr>
            <w:pStyle w:val="Header"/>
            <w:jc w:val="right"/>
            <w:rPr>
              <w:sz w:val="20"/>
              <w:szCs w:val="20"/>
              <w:lang w:val="de-DE"/>
            </w:rPr>
          </w:pPr>
          <w:r>
            <w:rPr>
              <w:noProof/>
              <w:color w:val="1F497D"/>
              <w:lang w:eastAsia="en-GB"/>
            </w:rPr>
            <w:drawing>
              <wp:inline distT="0" distB="0" distL="0" distR="0" wp14:anchorId="0D1EA525" wp14:editId="6BB23C21">
                <wp:extent cx="1247775" cy="866775"/>
                <wp:effectExtent l="0" t="0" r="9525" b="9525"/>
                <wp:docPr id="8" name="Picture 8" descr="cid:image001.png@01D179E7.739B0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1.png@01D179E7.739B03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47775" cy="866775"/>
                        </a:xfrm>
                        <a:prstGeom prst="rect">
                          <a:avLst/>
                        </a:prstGeom>
                        <a:noFill/>
                        <a:ln>
                          <a:noFill/>
                        </a:ln>
                      </pic:spPr>
                    </pic:pic>
                  </a:graphicData>
                </a:graphic>
              </wp:inline>
            </w:drawing>
          </w:r>
        </w:p>
      </w:tc>
    </w:tr>
  </w:tbl>
  <w:p w14:paraId="27B339D5" w14:textId="77777777" w:rsidR="0014537F" w:rsidRPr="00B01DF0" w:rsidRDefault="0014537F" w:rsidP="00B84427">
    <w:pPr>
      <w:pStyle w:val="Header"/>
      <w:pBdr>
        <w:bottom w:val="single" w:sz="6" w:space="0" w:color="auto"/>
      </w:pBdr>
      <w:spacing w:after="60"/>
      <w:rPr>
        <w:rFonts w:cs="Arial"/>
        <w:noProof/>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6564"/>
    <w:multiLevelType w:val="hybridMultilevel"/>
    <w:tmpl w:val="EDDCAB10"/>
    <w:lvl w:ilvl="0" w:tplc="A22A9DDC">
      <w:start w:val="1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57942"/>
    <w:multiLevelType w:val="hybridMultilevel"/>
    <w:tmpl w:val="3134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B0E2D"/>
    <w:multiLevelType w:val="hybridMultilevel"/>
    <w:tmpl w:val="00589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558F"/>
    <w:multiLevelType w:val="hybridMultilevel"/>
    <w:tmpl w:val="F75AC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A7AC9"/>
    <w:multiLevelType w:val="hybridMultilevel"/>
    <w:tmpl w:val="ACDA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36E4A"/>
    <w:multiLevelType w:val="hybridMultilevel"/>
    <w:tmpl w:val="B402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C4825"/>
    <w:multiLevelType w:val="hybridMultilevel"/>
    <w:tmpl w:val="0310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01386"/>
    <w:multiLevelType w:val="multilevel"/>
    <w:tmpl w:val="2EF6046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0"/>
        </w:tabs>
        <w:ind w:left="567" w:hanging="567"/>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8" w15:restartNumberingAfterBreak="0">
    <w:nsid w:val="1EFB4C3F"/>
    <w:multiLevelType w:val="hybridMultilevel"/>
    <w:tmpl w:val="9378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72C52"/>
    <w:multiLevelType w:val="hybridMultilevel"/>
    <w:tmpl w:val="AE5A2F00"/>
    <w:lvl w:ilvl="0" w:tplc="08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991B42"/>
    <w:multiLevelType w:val="multilevel"/>
    <w:tmpl w:val="06682840"/>
    <w:lvl w:ilvl="0">
      <w:start w:val="1"/>
      <w:numFmt w:val="decimal"/>
      <w:pStyle w:val="Heading3numbered"/>
      <w:lvlText w:val="%1"/>
      <w:lvlJc w:val="left"/>
      <w:pPr>
        <w:tabs>
          <w:tab w:val="num" w:pos="432"/>
        </w:tabs>
        <w:ind w:left="432" w:hanging="432"/>
      </w:pPr>
      <w:rPr>
        <w:rFonts w:hint="default"/>
      </w:rPr>
    </w:lvl>
    <w:lvl w:ilvl="1">
      <w:start w:val="1"/>
      <w:numFmt w:val="decimal"/>
      <w:pStyle w:val="Heading1numbere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31C25A0"/>
    <w:multiLevelType w:val="multilevel"/>
    <w:tmpl w:val="C9BEFCF8"/>
    <w:styleLink w:val="OpmaakprofielGenummerdVet"/>
    <w:lvl w:ilvl="0">
      <w:start w:val="1"/>
      <w:numFmt w:val="decimal"/>
      <w:lvlText w:val="AP6.%1"/>
      <w:lvlJc w:val="left"/>
      <w:pPr>
        <w:tabs>
          <w:tab w:val="num" w:pos="720"/>
        </w:tabs>
        <w:ind w:left="0" w:firstLine="0"/>
      </w:pPr>
      <w:rPr>
        <w:b/>
        <w:bC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81F5A52"/>
    <w:multiLevelType w:val="multilevel"/>
    <w:tmpl w:val="391C6022"/>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A2E6FA4"/>
    <w:multiLevelType w:val="hybridMultilevel"/>
    <w:tmpl w:val="8276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E37E6"/>
    <w:multiLevelType w:val="hybridMultilevel"/>
    <w:tmpl w:val="8912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E73BE"/>
    <w:multiLevelType w:val="hybridMultilevel"/>
    <w:tmpl w:val="C552806A"/>
    <w:lvl w:ilvl="0" w:tplc="93E424D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719EA"/>
    <w:multiLevelType w:val="hybridMultilevel"/>
    <w:tmpl w:val="B46AE5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8117B2E"/>
    <w:multiLevelType w:val="hybridMultilevel"/>
    <w:tmpl w:val="C380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B6EA2"/>
    <w:multiLevelType w:val="hybridMultilevel"/>
    <w:tmpl w:val="3A866F86"/>
    <w:lvl w:ilvl="0" w:tplc="9A0083F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8181E"/>
    <w:multiLevelType w:val="hybridMultilevel"/>
    <w:tmpl w:val="E736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B40F95"/>
    <w:multiLevelType w:val="hybridMultilevel"/>
    <w:tmpl w:val="D5861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81122"/>
    <w:multiLevelType w:val="hybridMultilevel"/>
    <w:tmpl w:val="37E012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FA42FB"/>
    <w:multiLevelType w:val="hybridMultilevel"/>
    <w:tmpl w:val="FA72A714"/>
    <w:lvl w:ilvl="0" w:tplc="FFFFFFFF">
      <w:start w:val="1"/>
      <w:numFmt w:val="bullet"/>
      <w:pStyle w:val="ListBullet"/>
      <w:lvlText w:val=""/>
      <w:lvlJc w:val="left"/>
      <w:pPr>
        <w:tabs>
          <w:tab w:val="num" w:pos="927"/>
        </w:tabs>
        <w:ind w:left="851" w:hanging="284"/>
      </w:pPr>
      <w:rPr>
        <w:rFonts w:ascii="Symbol" w:hAnsi="Symbol" w:hint="default"/>
        <w:sz w:val="20"/>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4E2D6272"/>
    <w:multiLevelType w:val="hybridMultilevel"/>
    <w:tmpl w:val="1C38D3C0"/>
    <w:lvl w:ilvl="0" w:tplc="59707D8A">
      <w:start w:val="1"/>
      <w:numFmt w:val="decimal"/>
      <w:lvlText w:val="%1."/>
      <w:lvlJc w:val="left"/>
      <w:pPr>
        <w:ind w:left="360" w:hanging="360"/>
      </w:pPr>
      <w:rPr>
        <w:rFonts w:hint="default"/>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4" w15:restartNumberingAfterBreak="0">
    <w:nsid w:val="4E491322"/>
    <w:multiLevelType w:val="hybridMultilevel"/>
    <w:tmpl w:val="3F1C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74EEE"/>
    <w:multiLevelType w:val="hybridMultilevel"/>
    <w:tmpl w:val="ABE6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D0129E"/>
    <w:multiLevelType w:val="hybridMultilevel"/>
    <w:tmpl w:val="F4AAE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0D2159"/>
    <w:multiLevelType w:val="hybridMultilevel"/>
    <w:tmpl w:val="2CA88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931CB7"/>
    <w:multiLevelType w:val="hybridMultilevel"/>
    <w:tmpl w:val="A4C0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62C98"/>
    <w:multiLevelType w:val="hybridMultilevel"/>
    <w:tmpl w:val="5F1057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0C75AA"/>
    <w:multiLevelType w:val="hybridMultilevel"/>
    <w:tmpl w:val="864C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827FAC"/>
    <w:multiLevelType w:val="hybridMultilevel"/>
    <w:tmpl w:val="561E1686"/>
    <w:lvl w:ilvl="0" w:tplc="04130003">
      <w:start w:val="1"/>
      <w:numFmt w:val="bullet"/>
      <w:pStyle w:val="OpmaakprofielKop1LinksLinks0cmVerkeerd-om076cm"/>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77503E"/>
    <w:multiLevelType w:val="hybridMultilevel"/>
    <w:tmpl w:val="3F005B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31"/>
  </w:num>
  <w:num w:numId="3">
    <w:abstractNumId w:val="7"/>
  </w:num>
  <w:num w:numId="4">
    <w:abstractNumId w:val="11"/>
  </w:num>
  <w:num w:numId="5">
    <w:abstractNumId w:val="22"/>
  </w:num>
  <w:num w:numId="6">
    <w:abstractNumId w:val="23"/>
  </w:num>
  <w:num w:numId="7">
    <w:abstractNumId w:val="16"/>
  </w:num>
  <w:num w:numId="8">
    <w:abstractNumId w:val="12"/>
  </w:num>
  <w:num w:numId="9">
    <w:abstractNumId w:val="29"/>
  </w:num>
  <w:num w:numId="10">
    <w:abstractNumId w:val="20"/>
  </w:num>
  <w:num w:numId="11">
    <w:abstractNumId w:val="0"/>
  </w:num>
  <w:num w:numId="12">
    <w:abstractNumId w:val="4"/>
  </w:num>
  <w:num w:numId="13">
    <w:abstractNumId w:val="5"/>
  </w:num>
  <w:num w:numId="14">
    <w:abstractNumId w:val="26"/>
  </w:num>
  <w:num w:numId="15">
    <w:abstractNumId w:val="21"/>
  </w:num>
  <w:num w:numId="16">
    <w:abstractNumId w:val="18"/>
  </w:num>
  <w:num w:numId="17">
    <w:abstractNumId w:val="3"/>
  </w:num>
  <w:num w:numId="18">
    <w:abstractNumId w:val="13"/>
  </w:num>
  <w:num w:numId="19">
    <w:abstractNumId w:val="9"/>
  </w:num>
  <w:num w:numId="20">
    <w:abstractNumId w:val="15"/>
  </w:num>
  <w:num w:numId="21">
    <w:abstractNumId w:val="32"/>
  </w:num>
  <w:num w:numId="22">
    <w:abstractNumId w:val="17"/>
  </w:num>
  <w:num w:numId="23">
    <w:abstractNumId w:val="8"/>
  </w:num>
  <w:num w:numId="24">
    <w:abstractNumId w:val="30"/>
  </w:num>
  <w:num w:numId="25">
    <w:abstractNumId w:val="25"/>
  </w:num>
  <w:num w:numId="26">
    <w:abstractNumId w:val="1"/>
  </w:num>
  <w:num w:numId="27">
    <w:abstractNumId w:val="27"/>
  </w:num>
  <w:num w:numId="28">
    <w:abstractNumId w:val="28"/>
  </w:num>
  <w:num w:numId="29">
    <w:abstractNumId w:val="24"/>
  </w:num>
  <w:num w:numId="30">
    <w:abstractNumId w:val="2"/>
  </w:num>
  <w:num w:numId="31">
    <w:abstractNumId w:val="19"/>
  </w:num>
  <w:num w:numId="32">
    <w:abstractNumId w:val="14"/>
  </w:num>
  <w:num w:numId="3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GB" w:vendorID="64" w:dllVersion="6" w:nlCheck="1" w:checkStyle="1"/>
  <w:activeWritingStyle w:appName="MSWord" w:lang="fr-BE" w:vendorID="64" w:dllVersion="6" w:nlCheck="1" w:checkStyle="1"/>
  <w:activeWritingStyle w:appName="MSWord" w:lang="fr-FR" w:vendorID="64" w:dllVersion="6" w:nlCheck="1" w:checkStyle="1"/>
  <w:activeWritingStyle w:appName="MSWord" w:lang="en-BZ" w:vendorID="64" w:dllVersion="6" w:nlCheck="1" w:checkStyle="1"/>
  <w:activeWritingStyle w:appName="MSWord" w:lang="de-AT"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102"/>
    <w:rsid w:val="000007E5"/>
    <w:rsid w:val="00003626"/>
    <w:rsid w:val="00004616"/>
    <w:rsid w:val="0000540A"/>
    <w:rsid w:val="000059F2"/>
    <w:rsid w:val="0000637E"/>
    <w:rsid w:val="000064AF"/>
    <w:rsid w:val="00007E70"/>
    <w:rsid w:val="00010783"/>
    <w:rsid w:val="00011B81"/>
    <w:rsid w:val="0001233E"/>
    <w:rsid w:val="00012E3D"/>
    <w:rsid w:val="00013216"/>
    <w:rsid w:val="00014D15"/>
    <w:rsid w:val="00015BC2"/>
    <w:rsid w:val="000160E0"/>
    <w:rsid w:val="00016DE9"/>
    <w:rsid w:val="00017967"/>
    <w:rsid w:val="0002044B"/>
    <w:rsid w:val="00020B69"/>
    <w:rsid w:val="00020DF8"/>
    <w:rsid w:val="00024230"/>
    <w:rsid w:val="00024F64"/>
    <w:rsid w:val="00025B03"/>
    <w:rsid w:val="00025FF6"/>
    <w:rsid w:val="0002692B"/>
    <w:rsid w:val="00026BDF"/>
    <w:rsid w:val="00027300"/>
    <w:rsid w:val="00031F48"/>
    <w:rsid w:val="00032D17"/>
    <w:rsid w:val="00033EB8"/>
    <w:rsid w:val="0003409A"/>
    <w:rsid w:val="0003599E"/>
    <w:rsid w:val="00035C0E"/>
    <w:rsid w:val="00035F60"/>
    <w:rsid w:val="00036484"/>
    <w:rsid w:val="0003675C"/>
    <w:rsid w:val="00037834"/>
    <w:rsid w:val="00041399"/>
    <w:rsid w:val="00043FCF"/>
    <w:rsid w:val="000441F0"/>
    <w:rsid w:val="00046A15"/>
    <w:rsid w:val="00050494"/>
    <w:rsid w:val="00050AD3"/>
    <w:rsid w:val="00053400"/>
    <w:rsid w:val="0005488A"/>
    <w:rsid w:val="00054E01"/>
    <w:rsid w:val="00054E02"/>
    <w:rsid w:val="0005602C"/>
    <w:rsid w:val="00056D50"/>
    <w:rsid w:val="00057C57"/>
    <w:rsid w:val="00061991"/>
    <w:rsid w:val="000632E0"/>
    <w:rsid w:val="00063332"/>
    <w:rsid w:val="00063C13"/>
    <w:rsid w:val="00066F93"/>
    <w:rsid w:val="000677DF"/>
    <w:rsid w:val="00070EF5"/>
    <w:rsid w:val="00071145"/>
    <w:rsid w:val="0007368D"/>
    <w:rsid w:val="00073A48"/>
    <w:rsid w:val="00074478"/>
    <w:rsid w:val="00075A2D"/>
    <w:rsid w:val="00076F7A"/>
    <w:rsid w:val="000815A7"/>
    <w:rsid w:val="000828DC"/>
    <w:rsid w:val="000832FE"/>
    <w:rsid w:val="0008443A"/>
    <w:rsid w:val="00084672"/>
    <w:rsid w:val="00084678"/>
    <w:rsid w:val="00085954"/>
    <w:rsid w:val="000860D3"/>
    <w:rsid w:val="0008658F"/>
    <w:rsid w:val="000872B6"/>
    <w:rsid w:val="0008761B"/>
    <w:rsid w:val="00090501"/>
    <w:rsid w:val="00091AF2"/>
    <w:rsid w:val="00092CC8"/>
    <w:rsid w:val="000937CE"/>
    <w:rsid w:val="00093A95"/>
    <w:rsid w:val="00094C5D"/>
    <w:rsid w:val="00095278"/>
    <w:rsid w:val="00095DF4"/>
    <w:rsid w:val="00095F6B"/>
    <w:rsid w:val="00096A77"/>
    <w:rsid w:val="000970C0"/>
    <w:rsid w:val="000976DD"/>
    <w:rsid w:val="000A0CA1"/>
    <w:rsid w:val="000A45CE"/>
    <w:rsid w:val="000A5F72"/>
    <w:rsid w:val="000A6B8E"/>
    <w:rsid w:val="000B0DBA"/>
    <w:rsid w:val="000B2627"/>
    <w:rsid w:val="000B3C49"/>
    <w:rsid w:val="000B4EB9"/>
    <w:rsid w:val="000B4F5F"/>
    <w:rsid w:val="000B564D"/>
    <w:rsid w:val="000B573A"/>
    <w:rsid w:val="000C0BE9"/>
    <w:rsid w:val="000C254F"/>
    <w:rsid w:val="000C2964"/>
    <w:rsid w:val="000C7145"/>
    <w:rsid w:val="000D0D92"/>
    <w:rsid w:val="000D1244"/>
    <w:rsid w:val="000D1607"/>
    <w:rsid w:val="000D28FC"/>
    <w:rsid w:val="000D2B46"/>
    <w:rsid w:val="000D34B0"/>
    <w:rsid w:val="000D4E61"/>
    <w:rsid w:val="000D5007"/>
    <w:rsid w:val="000E00E3"/>
    <w:rsid w:val="000E1480"/>
    <w:rsid w:val="000E1B5F"/>
    <w:rsid w:val="000E2003"/>
    <w:rsid w:val="000E25E1"/>
    <w:rsid w:val="000E32FD"/>
    <w:rsid w:val="000E410F"/>
    <w:rsid w:val="000E596B"/>
    <w:rsid w:val="000E6172"/>
    <w:rsid w:val="000E6452"/>
    <w:rsid w:val="000E6A66"/>
    <w:rsid w:val="000E7158"/>
    <w:rsid w:val="000E74CB"/>
    <w:rsid w:val="000E7C3B"/>
    <w:rsid w:val="000F00DC"/>
    <w:rsid w:val="000F0102"/>
    <w:rsid w:val="000F5DA5"/>
    <w:rsid w:val="000F6F29"/>
    <w:rsid w:val="000F6FE6"/>
    <w:rsid w:val="00100747"/>
    <w:rsid w:val="00100A85"/>
    <w:rsid w:val="00100F6A"/>
    <w:rsid w:val="00100FF8"/>
    <w:rsid w:val="00101BEB"/>
    <w:rsid w:val="00103968"/>
    <w:rsid w:val="0010487D"/>
    <w:rsid w:val="0010490B"/>
    <w:rsid w:val="00104F2A"/>
    <w:rsid w:val="001050E1"/>
    <w:rsid w:val="00105678"/>
    <w:rsid w:val="00105687"/>
    <w:rsid w:val="00106DE3"/>
    <w:rsid w:val="00107003"/>
    <w:rsid w:val="00113093"/>
    <w:rsid w:val="00113506"/>
    <w:rsid w:val="001141FB"/>
    <w:rsid w:val="001143FA"/>
    <w:rsid w:val="00114DFE"/>
    <w:rsid w:val="00115B3D"/>
    <w:rsid w:val="001179C3"/>
    <w:rsid w:val="00117D0E"/>
    <w:rsid w:val="00117FC0"/>
    <w:rsid w:val="00120269"/>
    <w:rsid w:val="00121126"/>
    <w:rsid w:val="00121374"/>
    <w:rsid w:val="0012169B"/>
    <w:rsid w:val="00121D73"/>
    <w:rsid w:val="00123F87"/>
    <w:rsid w:val="001254AA"/>
    <w:rsid w:val="001258D7"/>
    <w:rsid w:val="001261B5"/>
    <w:rsid w:val="00130D1B"/>
    <w:rsid w:val="00131863"/>
    <w:rsid w:val="0013294C"/>
    <w:rsid w:val="00133A32"/>
    <w:rsid w:val="00135209"/>
    <w:rsid w:val="00135EE2"/>
    <w:rsid w:val="001400AD"/>
    <w:rsid w:val="0014096C"/>
    <w:rsid w:val="00140B1D"/>
    <w:rsid w:val="00141382"/>
    <w:rsid w:val="00141717"/>
    <w:rsid w:val="00143EE5"/>
    <w:rsid w:val="00144A0B"/>
    <w:rsid w:val="00144C06"/>
    <w:rsid w:val="001451C3"/>
    <w:rsid w:val="0014537F"/>
    <w:rsid w:val="00145F1C"/>
    <w:rsid w:val="001460E5"/>
    <w:rsid w:val="001472B3"/>
    <w:rsid w:val="00147740"/>
    <w:rsid w:val="001478AB"/>
    <w:rsid w:val="00147A71"/>
    <w:rsid w:val="00147AB3"/>
    <w:rsid w:val="00150577"/>
    <w:rsid w:val="00150A63"/>
    <w:rsid w:val="001539DF"/>
    <w:rsid w:val="00153E2F"/>
    <w:rsid w:val="00154956"/>
    <w:rsid w:val="0015513E"/>
    <w:rsid w:val="00155166"/>
    <w:rsid w:val="00155C8A"/>
    <w:rsid w:val="00156018"/>
    <w:rsid w:val="00157B74"/>
    <w:rsid w:val="00160FAD"/>
    <w:rsid w:val="001614C3"/>
    <w:rsid w:val="00163527"/>
    <w:rsid w:val="00163960"/>
    <w:rsid w:val="00164551"/>
    <w:rsid w:val="00164660"/>
    <w:rsid w:val="00164998"/>
    <w:rsid w:val="0016549C"/>
    <w:rsid w:val="00166A19"/>
    <w:rsid w:val="00171CD7"/>
    <w:rsid w:val="00171F9A"/>
    <w:rsid w:val="00173382"/>
    <w:rsid w:val="00173AC6"/>
    <w:rsid w:val="001748DF"/>
    <w:rsid w:val="00177F95"/>
    <w:rsid w:val="0018054C"/>
    <w:rsid w:val="00181D64"/>
    <w:rsid w:val="0018250B"/>
    <w:rsid w:val="00182A2D"/>
    <w:rsid w:val="001843DF"/>
    <w:rsid w:val="001845FF"/>
    <w:rsid w:val="00187CA7"/>
    <w:rsid w:val="0019045A"/>
    <w:rsid w:val="00190C9D"/>
    <w:rsid w:val="00191697"/>
    <w:rsid w:val="00193BE5"/>
    <w:rsid w:val="00195CBC"/>
    <w:rsid w:val="00196D5E"/>
    <w:rsid w:val="0019713C"/>
    <w:rsid w:val="00197579"/>
    <w:rsid w:val="001976EA"/>
    <w:rsid w:val="00197B57"/>
    <w:rsid w:val="001A002E"/>
    <w:rsid w:val="001A08D2"/>
    <w:rsid w:val="001A0A0E"/>
    <w:rsid w:val="001A0FF8"/>
    <w:rsid w:val="001A19B5"/>
    <w:rsid w:val="001A1B4A"/>
    <w:rsid w:val="001A3214"/>
    <w:rsid w:val="001A4E49"/>
    <w:rsid w:val="001B0492"/>
    <w:rsid w:val="001B1D9D"/>
    <w:rsid w:val="001B3759"/>
    <w:rsid w:val="001B4987"/>
    <w:rsid w:val="001B4DF3"/>
    <w:rsid w:val="001B76A3"/>
    <w:rsid w:val="001C2251"/>
    <w:rsid w:val="001C347B"/>
    <w:rsid w:val="001C34E1"/>
    <w:rsid w:val="001C77F5"/>
    <w:rsid w:val="001D025E"/>
    <w:rsid w:val="001D0FB3"/>
    <w:rsid w:val="001D1489"/>
    <w:rsid w:val="001D18BE"/>
    <w:rsid w:val="001D677C"/>
    <w:rsid w:val="001D6E3C"/>
    <w:rsid w:val="001D75FD"/>
    <w:rsid w:val="001D76A1"/>
    <w:rsid w:val="001E1800"/>
    <w:rsid w:val="001E2CEC"/>
    <w:rsid w:val="001E48BA"/>
    <w:rsid w:val="001E4AC5"/>
    <w:rsid w:val="001E5C1E"/>
    <w:rsid w:val="001E5F97"/>
    <w:rsid w:val="001E71A1"/>
    <w:rsid w:val="001E7A44"/>
    <w:rsid w:val="001F09A0"/>
    <w:rsid w:val="001F26FD"/>
    <w:rsid w:val="001F3FC0"/>
    <w:rsid w:val="001F411B"/>
    <w:rsid w:val="001F69D5"/>
    <w:rsid w:val="001F6BE6"/>
    <w:rsid w:val="001F7016"/>
    <w:rsid w:val="001F7062"/>
    <w:rsid w:val="001F7913"/>
    <w:rsid w:val="002002BA"/>
    <w:rsid w:val="00200D7D"/>
    <w:rsid w:val="002030DF"/>
    <w:rsid w:val="0020445D"/>
    <w:rsid w:val="00204608"/>
    <w:rsid w:val="002053E4"/>
    <w:rsid w:val="00207F3D"/>
    <w:rsid w:val="00210E96"/>
    <w:rsid w:val="00212C60"/>
    <w:rsid w:val="002132C5"/>
    <w:rsid w:val="002135C3"/>
    <w:rsid w:val="00213BFE"/>
    <w:rsid w:val="0021533D"/>
    <w:rsid w:val="00215F4E"/>
    <w:rsid w:val="00216F2D"/>
    <w:rsid w:val="00220A12"/>
    <w:rsid w:val="002216FB"/>
    <w:rsid w:val="00221774"/>
    <w:rsid w:val="002230DB"/>
    <w:rsid w:val="00223DFC"/>
    <w:rsid w:val="0022447F"/>
    <w:rsid w:val="00225AF0"/>
    <w:rsid w:val="00225CD2"/>
    <w:rsid w:val="00226756"/>
    <w:rsid w:val="00226A9A"/>
    <w:rsid w:val="002270F7"/>
    <w:rsid w:val="00230929"/>
    <w:rsid w:val="00231C2E"/>
    <w:rsid w:val="00231E56"/>
    <w:rsid w:val="00232A13"/>
    <w:rsid w:val="00232B45"/>
    <w:rsid w:val="002336DC"/>
    <w:rsid w:val="00233A6E"/>
    <w:rsid w:val="00235485"/>
    <w:rsid w:val="00237402"/>
    <w:rsid w:val="00240FBD"/>
    <w:rsid w:val="00241A0B"/>
    <w:rsid w:val="002436AF"/>
    <w:rsid w:val="00243EFD"/>
    <w:rsid w:val="00244CD1"/>
    <w:rsid w:val="00245491"/>
    <w:rsid w:val="002456EB"/>
    <w:rsid w:val="00247B1C"/>
    <w:rsid w:val="0025051F"/>
    <w:rsid w:val="00251C12"/>
    <w:rsid w:val="00254D54"/>
    <w:rsid w:val="00254E24"/>
    <w:rsid w:val="00255F47"/>
    <w:rsid w:val="00256D16"/>
    <w:rsid w:val="00257BC6"/>
    <w:rsid w:val="0026075C"/>
    <w:rsid w:val="00263529"/>
    <w:rsid w:val="00264601"/>
    <w:rsid w:val="002646FD"/>
    <w:rsid w:val="00265154"/>
    <w:rsid w:val="002663A0"/>
    <w:rsid w:val="00266BF8"/>
    <w:rsid w:val="002670D7"/>
    <w:rsid w:val="002675A5"/>
    <w:rsid w:val="00267B43"/>
    <w:rsid w:val="00267EC3"/>
    <w:rsid w:val="002707BF"/>
    <w:rsid w:val="002714D3"/>
    <w:rsid w:val="00271BF7"/>
    <w:rsid w:val="002726C0"/>
    <w:rsid w:val="002729DD"/>
    <w:rsid w:val="002744B9"/>
    <w:rsid w:val="00274C78"/>
    <w:rsid w:val="00275288"/>
    <w:rsid w:val="00275AF9"/>
    <w:rsid w:val="002771B0"/>
    <w:rsid w:val="002802A5"/>
    <w:rsid w:val="00281A7C"/>
    <w:rsid w:val="0028264E"/>
    <w:rsid w:val="00283255"/>
    <w:rsid w:val="00283A77"/>
    <w:rsid w:val="00283D26"/>
    <w:rsid w:val="00286104"/>
    <w:rsid w:val="00287EC8"/>
    <w:rsid w:val="00290AAA"/>
    <w:rsid w:val="00292881"/>
    <w:rsid w:val="00293280"/>
    <w:rsid w:val="002934A2"/>
    <w:rsid w:val="00293AB8"/>
    <w:rsid w:val="00294154"/>
    <w:rsid w:val="002950A6"/>
    <w:rsid w:val="00295969"/>
    <w:rsid w:val="00297CED"/>
    <w:rsid w:val="002A0679"/>
    <w:rsid w:val="002A08D3"/>
    <w:rsid w:val="002A1F7B"/>
    <w:rsid w:val="002A3096"/>
    <w:rsid w:val="002A36A1"/>
    <w:rsid w:val="002A3E79"/>
    <w:rsid w:val="002A4D2D"/>
    <w:rsid w:val="002A5550"/>
    <w:rsid w:val="002B1928"/>
    <w:rsid w:val="002B1BDF"/>
    <w:rsid w:val="002B224C"/>
    <w:rsid w:val="002B3668"/>
    <w:rsid w:val="002B3909"/>
    <w:rsid w:val="002B57AE"/>
    <w:rsid w:val="002B741F"/>
    <w:rsid w:val="002C00AF"/>
    <w:rsid w:val="002C0100"/>
    <w:rsid w:val="002C35D7"/>
    <w:rsid w:val="002C49B0"/>
    <w:rsid w:val="002C4E3B"/>
    <w:rsid w:val="002C525A"/>
    <w:rsid w:val="002C599B"/>
    <w:rsid w:val="002C6646"/>
    <w:rsid w:val="002C6C8F"/>
    <w:rsid w:val="002C6D95"/>
    <w:rsid w:val="002D00AF"/>
    <w:rsid w:val="002D0576"/>
    <w:rsid w:val="002D0ACA"/>
    <w:rsid w:val="002D30C9"/>
    <w:rsid w:val="002D3B88"/>
    <w:rsid w:val="002D561D"/>
    <w:rsid w:val="002D7DD4"/>
    <w:rsid w:val="002E072B"/>
    <w:rsid w:val="002E1302"/>
    <w:rsid w:val="002E16CB"/>
    <w:rsid w:val="002E289B"/>
    <w:rsid w:val="002E3BE1"/>
    <w:rsid w:val="002E54D1"/>
    <w:rsid w:val="002E5AB4"/>
    <w:rsid w:val="002E60B4"/>
    <w:rsid w:val="002E7807"/>
    <w:rsid w:val="002F0A34"/>
    <w:rsid w:val="002F0B5A"/>
    <w:rsid w:val="002F0CC3"/>
    <w:rsid w:val="002F290C"/>
    <w:rsid w:val="002F32AC"/>
    <w:rsid w:val="002F44E6"/>
    <w:rsid w:val="002F4595"/>
    <w:rsid w:val="002F497C"/>
    <w:rsid w:val="0030043C"/>
    <w:rsid w:val="00300496"/>
    <w:rsid w:val="00300605"/>
    <w:rsid w:val="00300D56"/>
    <w:rsid w:val="00300D61"/>
    <w:rsid w:val="00300DBC"/>
    <w:rsid w:val="00301D6C"/>
    <w:rsid w:val="003043A3"/>
    <w:rsid w:val="00305A5A"/>
    <w:rsid w:val="00305B5A"/>
    <w:rsid w:val="00307490"/>
    <w:rsid w:val="0030757A"/>
    <w:rsid w:val="00310170"/>
    <w:rsid w:val="00311719"/>
    <w:rsid w:val="00315B83"/>
    <w:rsid w:val="00315F9D"/>
    <w:rsid w:val="003169F2"/>
    <w:rsid w:val="00316A74"/>
    <w:rsid w:val="003173FD"/>
    <w:rsid w:val="00317E2A"/>
    <w:rsid w:val="0032083D"/>
    <w:rsid w:val="00321345"/>
    <w:rsid w:val="0032149D"/>
    <w:rsid w:val="00321E69"/>
    <w:rsid w:val="003222B8"/>
    <w:rsid w:val="003235C2"/>
    <w:rsid w:val="00324E74"/>
    <w:rsid w:val="00325474"/>
    <w:rsid w:val="00325521"/>
    <w:rsid w:val="003265A0"/>
    <w:rsid w:val="00330659"/>
    <w:rsid w:val="00330F25"/>
    <w:rsid w:val="00332460"/>
    <w:rsid w:val="00332972"/>
    <w:rsid w:val="00332B0D"/>
    <w:rsid w:val="00333B4B"/>
    <w:rsid w:val="00335178"/>
    <w:rsid w:val="0033590B"/>
    <w:rsid w:val="00335D70"/>
    <w:rsid w:val="003368FF"/>
    <w:rsid w:val="003377E3"/>
    <w:rsid w:val="00337A2F"/>
    <w:rsid w:val="00337ECF"/>
    <w:rsid w:val="003411F8"/>
    <w:rsid w:val="00341321"/>
    <w:rsid w:val="00341B2D"/>
    <w:rsid w:val="00342667"/>
    <w:rsid w:val="0034329D"/>
    <w:rsid w:val="00343A8C"/>
    <w:rsid w:val="00343A9E"/>
    <w:rsid w:val="0034482C"/>
    <w:rsid w:val="00346288"/>
    <w:rsid w:val="003469BC"/>
    <w:rsid w:val="00346AB4"/>
    <w:rsid w:val="00347015"/>
    <w:rsid w:val="0034706C"/>
    <w:rsid w:val="00351E08"/>
    <w:rsid w:val="00354AEB"/>
    <w:rsid w:val="00357122"/>
    <w:rsid w:val="00362947"/>
    <w:rsid w:val="00363643"/>
    <w:rsid w:val="00363892"/>
    <w:rsid w:val="00365AC6"/>
    <w:rsid w:val="00365DB3"/>
    <w:rsid w:val="00367CB8"/>
    <w:rsid w:val="00370C44"/>
    <w:rsid w:val="003725DE"/>
    <w:rsid w:val="0037502A"/>
    <w:rsid w:val="00375736"/>
    <w:rsid w:val="00375943"/>
    <w:rsid w:val="00375FE8"/>
    <w:rsid w:val="003774C6"/>
    <w:rsid w:val="0038035E"/>
    <w:rsid w:val="0038184A"/>
    <w:rsid w:val="00381DCC"/>
    <w:rsid w:val="0038281A"/>
    <w:rsid w:val="00382F1C"/>
    <w:rsid w:val="0038312E"/>
    <w:rsid w:val="003846BF"/>
    <w:rsid w:val="00384C4C"/>
    <w:rsid w:val="00385787"/>
    <w:rsid w:val="003866BB"/>
    <w:rsid w:val="00386BB3"/>
    <w:rsid w:val="00387F2C"/>
    <w:rsid w:val="00393352"/>
    <w:rsid w:val="003953B8"/>
    <w:rsid w:val="00397FE5"/>
    <w:rsid w:val="003A0482"/>
    <w:rsid w:val="003A049F"/>
    <w:rsid w:val="003A0B3E"/>
    <w:rsid w:val="003A2CC3"/>
    <w:rsid w:val="003A3E80"/>
    <w:rsid w:val="003A5246"/>
    <w:rsid w:val="003A5457"/>
    <w:rsid w:val="003A6831"/>
    <w:rsid w:val="003A6D76"/>
    <w:rsid w:val="003A7729"/>
    <w:rsid w:val="003A7B65"/>
    <w:rsid w:val="003A7CB3"/>
    <w:rsid w:val="003B1243"/>
    <w:rsid w:val="003B2930"/>
    <w:rsid w:val="003B2996"/>
    <w:rsid w:val="003B2B90"/>
    <w:rsid w:val="003B3221"/>
    <w:rsid w:val="003B3ABF"/>
    <w:rsid w:val="003B40FE"/>
    <w:rsid w:val="003B4DD3"/>
    <w:rsid w:val="003B51CE"/>
    <w:rsid w:val="003B5A36"/>
    <w:rsid w:val="003B6979"/>
    <w:rsid w:val="003B7668"/>
    <w:rsid w:val="003C0034"/>
    <w:rsid w:val="003C0E04"/>
    <w:rsid w:val="003C1615"/>
    <w:rsid w:val="003C2D3B"/>
    <w:rsid w:val="003C42FC"/>
    <w:rsid w:val="003C510C"/>
    <w:rsid w:val="003C6269"/>
    <w:rsid w:val="003C6D0F"/>
    <w:rsid w:val="003D0E69"/>
    <w:rsid w:val="003D3721"/>
    <w:rsid w:val="003D5DDD"/>
    <w:rsid w:val="003E02D1"/>
    <w:rsid w:val="003E0F38"/>
    <w:rsid w:val="003E161E"/>
    <w:rsid w:val="003E4EED"/>
    <w:rsid w:val="003E581C"/>
    <w:rsid w:val="003E5CD2"/>
    <w:rsid w:val="003E5E0E"/>
    <w:rsid w:val="003E768B"/>
    <w:rsid w:val="003F283B"/>
    <w:rsid w:val="003F39AB"/>
    <w:rsid w:val="003F3BA4"/>
    <w:rsid w:val="003F419F"/>
    <w:rsid w:val="003F6381"/>
    <w:rsid w:val="003F6715"/>
    <w:rsid w:val="003F6A77"/>
    <w:rsid w:val="003F7288"/>
    <w:rsid w:val="003F7371"/>
    <w:rsid w:val="00400988"/>
    <w:rsid w:val="0040399C"/>
    <w:rsid w:val="00403CAE"/>
    <w:rsid w:val="00403DCC"/>
    <w:rsid w:val="004042CA"/>
    <w:rsid w:val="00405008"/>
    <w:rsid w:val="0040697A"/>
    <w:rsid w:val="00406EDC"/>
    <w:rsid w:val="00407311"/>
    <w:rsid w:val="00407CD7"/>
    <w:rsid w:val="00410980"/>
    <w:rsid w:val="00410AAD"/>
    <w:rsid w:val="00411067"/>
    <w:rsid w:val="004112E5"/>
    <w:rsid w:val="00411781"/>
    <w:rsid w:val="00412A61"/>
    <w:rsid w:val="00415C29"/>
    <w:rsid w:val="00415FFB"/>
    <w:rsid w:val="004167DE"/>
    <w:rsid w:val="00416C5E"/>
    <w:rsid w:val="0042138E"/>
    <w:rsid w:val="00421DDE"/>
    <w:rsid w:val="00422E97"/>
    <w:rsid w:val="00425A30"/>
    <w:rsid w:val="00426C4E"/>
    <w:rsid w:val="00426DAA"/>
    <w:rsid w:val="00426FB9"/>
    <w:rsid w:val="00427501"/>
    <w:rsid w:val="00433586"/>
    <w:rsid w:val="00433A13"/>
    <w:rsid w:val="00433A33"/>
    <w:rsid w:val="00434EFB"/>
    <w:rsid w:val="00435211"/>
    <w:rsid w:val="004364D2"/>
    <w:rsid w:val="00437DB7"/>
    <w:rsid w:val="00441B39"/>
    <w:rsid w:val="00442577"/>
    <w:rsid w:val="00444093"/>
    <w:rsid w:val="00445AEC"/>
    <w:rsid w:val="00445E59"/>
    <w:rsid w:val="00446C04"/>
    <w:rsid w:val="00446F75"/>
    <w:rsid w:val="0045260F"/>
    <w:rsid w:val="004531FC"/>
    <w:rsid w:val="00453813"/>
    <w:rsid w:val="00455293"/>
    <w:rsid w:val="0045545F"/>
    <w:rsid w:val="00455D37"/>
    <w:rsid w:val="00460A94"/>
    <w:rsid w:val="00463421"/>
    <w:rsid w:val="0046689A"/>
    <w:rsid w:val="00467074"/>
    <w:rsid w:val="00467FDC"/>
    <w:rsid w:val="004705FA"/>
    <w:rsid w:val="00470622"/>
    <w:rsid w:val="00470BBC"/>
    <w:rsid w:val="00472A3E"/>
    <w:rsid w:val="00473AA5"/>
    <w:rsid w:val="00473B77"/>
    <w:rsid w:val="004743A1"/>
    <w:rsid w:val="00474D68"/>
    <w:rsid w:val="00475B8B"/>
    <w:rsid w:val="00477F77"/>
    <w:rsid w:val="00480467"/>
    <w:rsid w:val="00480A8F"/>
    <w:rsid w:val="0048216C"/>
    <w:rsid w:val="004821CA"/>
    <w:rsid w:val="0048405A"/>
    <w:rsid w:val="00484762"/>
    <w:rsid w:val="00484955"/>
    <w:rsid w:val="00484DA3"/>
    <w:rsid w:val="00485B36"/>
    <w:rsid w:val="00485BBA"/>
    <w:rsid w:val="00487077"/>
    <w:rsid w:val="004875BB"/>
    <w:rsid w:val="0049109E"/>
    <w:rsid w:val="00491C54"/>
    <w:rsid w:val="00492E41"/>
    <w:rsid w:val="00493B17"/>
    <w:rsid w:val="0049430F"/>
    <w:rsid w:val="00495175"/>
    <w:rsid w:val="00495871"/>
    <w:rsid w:val="00495D56"/>
    <w:rsid w:val="004961BF"/>
    <w:rsid w:val="00497A92"/>
    <w:rsid w:val="00497B35"/>
    <w:rsid w:val="004A1205"/>
    <w:rsid w:val="004A39EE"/>
    <w:rsid w:val="004A3BF5"/>
    <w:rsid w:val="004A5873"/>
    <w:rsid w:val="004A6DAF"/>
    <w:rsid w:val="004A792C"/>
    <w:rsid w:val="004A7CF5"/>
    <w:rsid w:val="004B2C68"/>
    <w:rsid w:val="004B405E"/>
    <w:rsid w:val="004B417E"/>
    <w:rsid w:val="004B4BB1"/>
    <w:rsid w:val="004B58F6"/>
    <w:rsid w:val="004B5A65"/>
    <w:rsid w:val="004B69F6"/>
    <w:rsid w:val="004B738C"/>
    <w:rsid w:val="004B77C5"/>
    <w:rsid w:val="004B7CC7"/>
    <w:rsid w:val="004C05F7"/>
    <w:rsid w:val="004C2B72"/>
    <w:rsid w:val="004C30DC"/>
    <w:rsid w:val="004C3390"/>
    <w:rsid w:val="004C54FC"/>
    <w:rsid w:val="004C578D"/>
    <w:rsid w:val="004C6A9E"/>
    <w:rsid w:val="004C72CC"/>
    <w:rsid w:val="004D03A2"/>
    <w:rsid w:val="004D0C14"/>
    <w:rsid w:val="004D1B08"/>
    <w:rsid w:val="004D1CEE"/>
    <w:rsid w:val="004D2952"/>
    <w:rsid w:val="004D2EEB"/>
    <w:rsid w:val="004D334A"/>
    <w:rsid w:val="004D43CD"/>
    <w:rsid w:val="004D669A"/>
    <w:rsid w:val="004D69E1"/>
    <w:rsid w:val="004D6ADD"/>
    <w:rsid w:val="004D7A63"/>
    <w:rsid w:val="004E057E"/>
    <w:rsid w:val="004E480E"/>
    <w:rsid w:val="004E4CAE"/>
    <w:rsid w:val="004E4D1A"/>
    <w:rsid w:val="004E710B"/>
    <w:rsid w:val="004E76FB"/>
    <w:rsid w:val="004F0F12"/>
    <w:rsid w:val="004F4527"/>
    <w:rsid w:val="004F4C65"/>
    <w:rsid w:val="004F700D"/>
    <w:rsid w:val="00502080"/>
    <w:rsid w:val="00504DF3"/>
    <w:rsid w:val="00505627"/>
    <w:rsid w:val="005056C4"/>
    <w:rsid w:val="0050640D"/>
    <w:rsid w:val="0050680A"/>
    <w:rsid w:val="00507FA6"/>
    <w:rsid w:val="0051059A"/>
    <w:rsid w:val="00510D96"/>
    <w:rsid w:val="00511483"/>
    <w:rsid w:val="0051336D"/>
    <w:rsid w:val="005135D6"/>
    <w:rsid w:val="0051390E"/>
    <w:rsid w:val="0052015D"/>
    <w:rsid w:val="005203D6"/>
    <w:rsid w:val="00520726"/>
    <w:rsid w:val="00521F58"/>
    <w:rsid w:val="005225AD"/>
    <w:rsid w:val="005232AD"/>
    <w:rsid w:val="00525181"/>
    <w:rsid w:val="00526997"/>
    <w:rsid w:val="00527391"/>
    <w:rsid w:val="00527954"/>
    <w:rsid w:val="00530EDD"/>
    <w:rsid w:val="00532056"/>
    <w:rsid w:val="00532938"/>
    <w:rsid w:val="00540CAA"/>
    <w:rsid w:val="00542C82"/>
    <w:rsid w:val="00542F3C"/>
    <w:rsid w:val="00543123"/>
    <w:rsid w:val="005436C5"/>
    <w:rsid w:val="005437FF"/>
    <w:rsid w:val="00543ADA"/>
    <w:rsid w:val="00544A58"/>
    <w:rsid w:val="00544D95"/>
    <w:rsid w:val="00544F48"/>
    <w:rsid w:val="0054555F"/>
    <w:rsid w:val="00546073"/>
    <w:rsid w:val="005467E1"/>
    <w:rsid w:val="005507EC"/>
    <w:rsid w:val="0055185C"/>
    <w:rsid w:val="00552430"/>
    <w:rsid w:val="00552A6F"/>
    <w:rsid w:val="00552B97"/>
    <w:rsid w:val="0055421B"/>
    <w:rsid w:val="00554D53"/>
    <w:rsid w:val="00554E80"/>
    <w:rsid w:val="00555B86"/>
    <w:rsid w:val="00555D85"/>
    <w:rsid w:val="00561819"/>
    <w:rsid w:val="005630AC"/>
    <w:rsid w:val="00563A48"/>
    <w:rsid w:val="005640FF"/>
    <w:rsid w:val="00564805"/>
    <w:rsid w:val="005675D5"/>
    <w:rsid w:val="00567C9D"/>
    <w:rsid w:val="00567F90"/>
    <w:rsid w:val="005712A5"/>
    <w:rsid w:val="005723B2"/>
    <w:rsid w:val="005723FA"/>
    <w:rsid w:val="00572542"/>
    <w:rsid w:val="00573553"/>
    <w:rsid w:val="0057647F"/>
    <w:rsid w:val="0058039F"/>
    <w:rsid w:val="00581AEF"/>
    <w:rsid w:val="00582711"/>
    <w:rsid w:val="00582712"/>
    <w:rsid w:val="005830AE"/>
    <w:rsid w:val="00583B07"/>
    <w:rsid w:val="005858F7"/>
    <w:rsid w:val="0058594F"/>
    <w:rsid w:val="00587067"/>
    <w:rsid w:val="005873B5"/>
    <w:rsid w:val="005874FA"/>
    <w:rsid w:val="00593261"/>
    <w:rsid w:val="005949A4"/>
    <w:rsid w:val="005A3BBC"/>
    <w:rsid w:val="005A3CD3"/>
    <w:rsid w:val="005A464B"/>
    <w:rsid w:val="005A4AA4"/>
    <w:rsid w:val="005A4D4F"/>
    <w:rsid w:val="005A61AB"/>
    <w:rsid w:val="005A6974"/>
    <w:rsid w:val="005A7B0A"/>
    <w:rsid w:val="005A7E8B"/>
    <w:rsid w:val="005B1F05"/>
    <w:rsid w:val="005B2B73"/>
    <w:rsid w:val="005B3019"/>
    <w:rsid w:val="005B478E"/>
    <w:rsid w:val="005B5964"/>
    <w:rsid w:val="005B6B55"/>
    <w:rsid w:val="005B7727"/>
    <w:rsid w:val="005B7ADE"/>
    <w:rsid w:val="005C16A0"/>
    <w:rsid w:val="005C1A60"/>
    <w:rsid w:val="005C22E6"/>
    <w:rsid w:val="005C2503"/>
    <w:rsid w:val="005C29E5"/>
    <w:rsid w:val="005C3783"/>
    <w:rsid w:val="005C4112"/>
    <w:rsid w:val="005C4C22"/>
    <w:rsid w:val="005C689B"/>
    <w:rsid w:val="005C715F"/>
    <w:rsid w:val="005C71C2"/>
    <w:rsid w:val="005D0E0F"/>
    <w:rsid w:val="005D14CB"/>
    <w:rsid w:val="005D1EA7"/>
    <w:rsid w:val="005D2050"/>
    <w:rsid w:val="005D2A42"/>
    <w:rsid w:val="005D3C4B"/>
    <w:rsid w:val="005D6A24"/>
    <w:rsid w:val="005D7474"/>
    <w:rsid w:val="005D79F9"/>
    <w:rsid w:val="005E1A35"/>
    <w:rsid w:val="005E1A7A"/>
    <w:rsid w:val="005E1DE3"/>
    <w:rsid w:val="005E29A0"/>
    <w:rsid w:val="005E37E5"/>
    <w:rsid w:val="005E4CA7"/>
    <w:rsid w:val="005E5324"/>
    <w:rsid w:val="005E5C32"/>
    <w:rsid w:val="005E5F22"/>
    <w:rsid w:val="005E60FE"/>
    <w:rsid w:val="005E6EB2"/>
    <w:rsid w:val="005E71DA"/>
    <w:rsid w:val="005F0225"/>
    <w:rsid w:val="005F0A76"/>
    <w:rsid w:val="005F1667"/>
    <w:rsid w:val="005F24A6"/>
    <w:rsid w:val="005F5392"/>
    <w:rsid w:val="005F5A0D"/>
    <w:rsid w:val="005F5B7B"/>
    <w:rsid w:val="005F7132"/>
    <w:rsid w:val="005F76D8"/>
    <w:rsid w:val="006007E2"/>
    <w:rsid w:val="00601545"/>
    <w:rsid w:val="00601ADA"/>
    <w:rsid w:val="00603431"/>
    <w:rsid w:val="00603822"/>
    <w:rsid w:val="00604E3F"/>
    <w:rsid w:val="00605112"/>
    <w:rsid w:val="00606327"/>
    <w:rsid w:val="006068A8"/>
    <w:rsid w:val="00606B97"/>
    <w:rsid w:val="00607338"/>
    <w:rsid w:val="00607645"/>
    <w:rsid w:val="00607A83"/>
    <w:rsid w:val="00610E3E"/>
    <w:rsid w:val="00610FD9"/>
    <w:rsid w:val="006120A3"/>
    <w:rsid w:val="00613581"/>
    <w:rsid w:val="00615914"/>
    <w:rsid w:val="00615A68"/>
    <w:rsid w:val="0061672A"/>
    <w:rsid w:val="006167F3"/>
    <w:rsid w:val="00616826"/>
    <w:rsid w:val="00616C58"/>
    <w:rsid w:val="00620361"/>
    <w:rsid w:val="0062087B"/>
    <w:rsid w:val="00622709"/>
    <w:rsid w:val="00624B93"/>
    <w:rsid w:val="00625557"/>
    <w:rsid w:val="00625DE3"/>
    <w:rsid w:val="00626031"/>
    <w:rsid w:val="0063091E"/>
    <w:rsid w:val="006317A6"/>
    <w:rsid w:val="00631BC2"/>
    <w:rsid w:val="00633DAF"/>
    <w:rsid w:val="006346D4"/>
    <w:rsid w:val="00635492"/>
    <w:rsid w:val="00635BB8"/>
    <w:rsid w:val="00635C52"/>
    <w:rsid w:val="00636527"/>
    <w:rsid w:val="00637059"/>
    <w:rsid w:val="00641DE8"/>
    <w:rsid w:val="00642F38"/>
    <w:rsid w:val="006433C6"/>
    <w:rsid w:val="006435F0"/>
    <w:rsid w:val="00643BEC"/>
    <w:rsid w:val="006454C3"/>
    <w:rsid w:val="00645811"/>
    <w:rsid w:val="00646442"/>
    <w:rsid w:val="00647ADD"/>
    <w:rsid w:val="006531F8"/>
    <w:rsid w:val="00653F01"/>
    <w:rsid w:val="00654536"/>
    <w:rsid w:val="00654F7A"/>
    <w:rsid w:val="00663249"/>
    <w:rsid w:val="00665249"/>
    <w:rsid w:val="00665CD7"/>
    <w:rsid w:val="0066606C"/>
    <w:rsid w:val="006661CC"/>
    <w:rsid w:val="00671468"/>
    <w:rsid w:val="006731A1"/>
    <w:rsid w:val="00673311"/>
    <w:rsid w:val="00673EB4"/>
    <w:rsid w:val="00675503"/>
    <w:rsid w:val="00675559"/>
    <w:rsid w:val="00675CE1"/>
    <w:rsid w:val="0067607D"/>
    <w:rsid w:val="006761EA"/>
    <w:rsid w:val="006766B0"/>
    <w:rsid w:val="00676A8F"/>
    <w:rsid w:val="00677F8D"/>
    <w:rsid w:val="006812B7"/>
    <w:rsid w:val="00683F20"/>
    <w:rsid w:val="00685394"/>
    <w:rsid w:val="00685822"/>
    <w:rsid w:val="00687E18"/>
    <w:rsid w:val="00692098"/>
    <w:rsid w:val="0069242B"/>
    <w:rsid w:val="00692EC8"/>
    <w:rsid w:val="00693E89"/>
    <w:rsid w:val="00695B1A"/>
    <w:rsid w:val="00695B97"/>
    <w:rsid w:val="006A085C"/>
    <w:rsid w:val="006A1186"/>
    <w:rsid w:val="006A319B"/>
    <w:rsid w:val="006A3C96"/>
    <w:rsid w:val="006A688B"/>
    <w:rsid w:val="006A7BF8"/>
    <w:rsid w:val="006A7D01"/>
    <w:rsid w:val="006B019A"/>
    <w:rsid w:val="006B0204"/>
    <w:rsid w:val="006B03AC"/>
    <w:rsid w:val="006B075B"/>
    <w:rsid w:val="006B0958"/>
    <w:rsid w:val="006B0B70"/>
    <w:rsid w:val="006B1985"/>
    <w:rsid w:val="006B25EF"/>
    <w:rsid w:val="006B26D9"/>
    <w:rsid w:val="006B2C84"/>
    <w:rsid w:val="006B3CE2"/>
    <w:rsid w:val="006B5262"/>
    <w:rsid w:val="006B5DC4"/>
    <w:rsid w:val="006B60F5"/>
    <w:rsid w:val="006B7400"/>
    <w:rsid w:val="006B7D5D"/>
    <w:rsid w:val="006C059C"/>
    <w:rsid w:val="006C0909"/>
    <w:rsid w:val="006C12C2"/>
    <w:rsid w:val="006C3290"/>
    <w:rsid w:val="006C33CD"/>
    <w:rsid w:val="006C761E"/>
    <w:rsid w:val="006C773C"/>
    <w:rsid w:val="006D164D"/>
    <w:rsid w:val="006D204B"/>
    <w:rsid w:val="006D325E"/>
    <w:rsid w:val="006D34C3"/>
    <w:rsid w:val="006D35A2"/>
    <w:rsid w:val="006D49C0"/>
    <w:rsid w:val="006D5167"/>
    <w:rsid w:val="006D564E"/>
    <w:rsid w:val="006D56B8"/>
    <w:rsid w:val="006D5718"/>
    <w:rsid w:val="006D592F"/>
    <w:rsid w:val="006D7AB5"/>
    <w:rsid w:val="006E0FDA"/>
    <w:rsid w:val="006E1A62"/>
    <w:rsid w:val="006E1BFA"/>
    <w:rsid w:val="006E2B1C"/>
    <w:rsid w:val="006E61E9"/>
    <w:rsid w:val="006F03F0"/>
    <w:rsid w:val="006F0756"/>
    <w:rsid w:val="006F0966"/>
    <w:rsid w:val="006F1423"/>
    <w:rsid w:val="006F14AE"/>
    <w:rsid w:val="006F1F23"/>
    <w:rsid w:val="006F2504"/>
    <w:rsid w:val="006F2A49"/>
    <w:rsid w:val="006F35DA"/>
    <w:rsid w:val="006F4565"/>
    <w:rsid w:val="006F721E"/>
    <w:rsid w:val="006F7232"/>
    <w:rsid w:val="0070053A"/>
    <w:rsid w:val="007019A3"/>
    <w:rsid w:val="00702353"/>
    <w:rsid w:val="00702D07"/>
    <w:rsid w:val="007031EA"/>
    <w:rsid w:val="00703287"/>
    <w:rsid w:val="00703BE5"/>
    <w:rsid w:val="007051DD"/>
    <w:rsid w:val="007116B4"/>
    <w:rsid w:val="00712009"/>
    <w:rsid w:val="0071239D"/>
    <w:rsid w:val="00712CBE"/>
    <w:rsid w:val="0071394F"/>
    <w:rsid w:val="00722888"/>
    <w:rsid w:val="0072296E"/>
    <w:rsid w:val="0072389F"/>
    <w:rsid w:val="007249D9"/>
    <w:rsid w:val="00726249"/>
    <w:rsid w:val="0072797D"/>
    <w:rsid w:val="00727EA8"/>
    <w:rsid w:val="00731A87"/>
    <w:rsid w:val="0073216F"/>
    <w:rsid w:val="00733C99"/>
    <w:rsid w:val="0073456B"/>
    <w:rsid w:val="007348E4"/>
    <w:rsid w:val="00736535"/>
    <w:rsid w:val="00736673"/>
    <w:rsid w:val="00736B9C"/>
    <w:rsid w:val="00737A25"/>
    <w:rsid w:val="00740297"/>
    <w:rsid w:val="0074171B"/>
    <w:rsid w:val="00741BA0"/>
    <w:rsid w:val="007420DC"/>
    <w:rsid w:val="007426ED"/>
    <w:rsid w:val="00744052"/>
    <w:rsid w:val="00746913"/>
    <w:rsid w:val="00746D9C"/>
    <w:rsid w:val="0074739A"/>
    <w:rsid w:val="00750151"/>
    <w:rsid w:val="00751A0A"/>
    <w:rsid w:val="00755000"/>
    <w:rsid w:val="00755A04"/>
    <w:rsid w:val="007567EA"/>
    <w:rsid w:val="00757907"/>
    <w:rsid w:val="00757E24"/>
    <w:rsid w:val="00761A14"/>
    <w:rsid w:val="0076260E"/>
    <w:rsid w:val="00764CCA"/>
    <w:rsid w:val="00765773"/>
    <w:rsid w:val="00765CB0"/>
    <w:rsid w:val="007674ED"/>
    <w:rsid w:val="007728A1"/>
    <w:rsid w:val="00774285"/>
    <w:rsid w:val="00775622"/>
    <w:rsid w:val="00777375"/>
    <w:rsid w:val="007779B2"/>
    <w:rsid w:val="007779D8"/>
    <w:rsid w:val="007807BD"/>
    <w:rsid w:val="00780AAB"/>
    <w:rsid w:val="00780F6B"/>
    <w:rsid w:val="00782052"/>
    <w:rsid w:val="0078308F"/>
    <w:rsid w:val="0078509D"/>
    <w:rsid w:val="00785F64"/>
    <w:rsid w:val="00786B5B"/>
    <w:rsid w:val="007904A1"/>
    <w:rsid w:val="00795730"/>
    <w:rsid w:val="0079582A"/>
    <w:rsid w:val="00797E97"/>
    <w:rsid w:val="007A0D50"/>
    <w:rsid w:val="007A170F"/>
    <w:rsid w:val="007A1CDD"/>
    <w:rsid w:val="007A418B"/>
    <w:rsid w:val="007A4388"/>
    <w:rsid w:val="007A43BF"/>
    <w:rsid w:val="007A568F"/>
    <w:rsid w:val="007A590D"/>
    <w:rsid w:val="007A6FAE"/>
    <w:rsid w:val="007B0006"/>
    <w:rsid w:val="007B0A69"/>
    <w:rsid w:val="007B1075"/>
    <w:rsid w:val="007B25DC"/>
    <w:rsid w:val="007B2802"/>
    <w:rsid w:val="007B28F1"/>
    <w:rsid w:val="007B6285"/>
    <w:rsid w:val="007C06EE"/>
    <w:rsid w:val="007C0D11"/>
    <w:rsid w:val="007C15F7"/>
    <w:rsid w:val="007C18DB"/>
    <w:rsid w:val="007C1D4B"/>
    <w:rsid w:val="007C2394"/>
    <w:rsid w:val="007C295A"/>
    <w:rsid w:val="007C394A"/>
    <w:rsid w:val="007C4E8B"/>
    <w:rsid w:val="007C5FAA"/>
    <w:rsid w:val="007C6DD6"/>
    <w:rsid w:val="007C79BD"/>
    <w:rsid w:val="007D07D2"/>
    <w:rsid w:val="007D0F18"/>
    <w:rsid w:val="007D1356"/>
    <w:rsid w:val="007D213D"/>
    <w:rsid w:val="007D3A53"/>
    <w:rsid w:val="007D439D"/>
    <w:rsid w:val="007D599A"/>
    <w:rsid w:val="007D600A"/>
    <w:rsid w:val="007D6EB8"/>
    <w:rsid w:val="007D7A80"/>
    <w:rsid w:val="007E2631"/>
    <w:rsid w:val="007E3990"/>
    <w:rsid w:val="007E442E"/>
    <w:rsid w:val="007E5C84"/>
    <w:rsid w:val="007E658D"/>
    <w:rsid w:val="007E6632"/>
    <w:rsid w:val="007E744F"/>
    <w:rsid w:val="007F0FCA"/>
    <w:rsid w:val="007F1364"/>
    <w:rsid w:val="007F1609"/>
    <w:rsid w:val="007F1967"/>
    <w:rsid w:val="007F298E"/>
    <w:rsid w:val="007F2D97"/>
    <w:rsid w:val="007F46AD"/>
    <w:rsid w:val="007F7202"/>
    <w:rsid w:val="007F727F"/>
    <w:rsid w:val="007F738A"/>
    <w:rsid w:val="008001E0"/>
    <w:rsid w:val="00802482"/>
    <w:rsid w:val="008024B3"/>
    <w:rsid w:val="00803AEB"/>
    <w:rsid w:val="008042B3"/>
    <w:rsid w:val="00805EE5"/>
    <w:rsid w:val="008077E5"/>
    <w:rsid w:val="00807E45"/>
    <w:rsid w:val="008114A8"/>
    <w:rsid w:val="00811C4A"/>
    <w:rsid w:val="0081399F"/>
    <w:rsid w:val="00816264"/>
    <w:rsid w:val="008169C4"/>
    <w:rsid w:val="00816A45"/>
    <w:rsid w:val="00817ED4"/>
    <w:rsid w:val="00821C98"/>
    <w:rsid w:val="00821F93"/>
    <w:rsid w:val="00825482"/>
    <w:rsid w:val="008257B6"/>
    <w:rsid w:val="00830D49"/>
    <w:rsid w:val="00830DC2"/>
    <w:rsid w:val="0083110A"/>
    <w:rsid w:val="00831F54"/>
    <w:rsid w:val="008333F3"/>
    <w:rsid w:val="00833846"/>
    <w:rsid w:val="008348F1"/>
    <w:rsid w:val="008356D7"/>
    <w:rsid w:val="008362EB"/>
    <w:rsid w:val="00837CED"/>
    <w:rsid w:val="00837E8A"/>
    <w:rsid w:val="00840452"/>
    <w:rsid w:val="00843712"/>
    <w:rsid w:val="00843D48"/>
    <w:rsid w:val="00844EEF"/>
    <w:rsid w:val="008455F9"/>
    <w:rsid w:val="00845912"/>
    <w:rsid w:val="00846056"/>
    <w:rsid w:val="00847CFC"/>
    <w:rsid w:val="00850FDD"/>
    <w:rsid w:val="008510F0"/>
    <w:rsid w:val="00851E85"/>
    <w:rsid w:val="00851EAC"/>
    <w:rsid w:val="0085306C"/>
    <w:rsid w:val="00853A4F"/>
    <w:rsid w:val="008548FB"/>
    <w:rsid w:val="008554E7"/>
    <w:rsid w:val="00857696"/>
    <w:rsid w:val="00857D47"/>
    <w:rsid w:val="00860DDD"/>
    <w:rsid w:val="00861569"/>
    <w:rsid w:val="00863B78"/>
    <w:rsid w:val="0086435D"/>
    <w:rsid w:val="00864372"/>
    <w:rsid w:val="008645C0"/>
    <w:rsid w:val="00865534"/>
    <w:rsid w:val="008659C1"/>
    <w:rsid w:val="0086642E"/>
    <w:rsid w:val="00870410"/>
    <w:rsid w:val="00870C21"/>
    <w:rsid w:val="008742F9"/>
    <w:rsid w:val="008743BB"/>
    <w:rsid w:val="00874E22"/>
    <w:rsid w:val="00876492"/>
    <w:rsid w:val="008764CF"/>
    <w:rsid w:val="0088002C"/>
    <w:rsid w:val="00880410"/>
    <w:rsid w:val="00881DCE"/>
    <w:rsid w:val="008827CA"/>
    <w:rsid w:val="008834CA"/>
    <w:rsid w:val="00883724"/>
    <w:rsid w:val="008837F7"/>
    <w:rsid w:val="0088434E"/>
    <w:rsid w:val="008857FE"/>
    <w:rsid w:val="00885904"/>
    <w:rsid w:val="008864E5"/>
    <w:rsid w:val="00886E2E"/>
    <w:rsid w:val="0089049F"/>
    <w:rsid w:val="00891228"/>
    <w:rsid w:val="00891F56"/>
    <w:rsid w:val="0089265F"/>
    <w:rsid w:val="00892E04"/>
    <w:rsid w:val="00893929"/>
    <w:rsid w:val="00893A77"/>
    <w:rsid w:val="00893C9A"/>
    <w:rsid w:val="00896C06"/>
    <w:rsid w:val="0089777A"/>
    <w:rsid w:val="00897FEE"/>
    <w:rsid w:val="008A03BD"/>
    <w:rsid w:val="008A1A85"/>
    <w:rsid w:val="008A223D"/>
    <w:rsid w:val="008A300F"/>
    <w:rsid w:val="008A39DF"/>
    <w:rsid w:val="008A3B38"/>
    <w:rsid w:val="008A505B"/>
    <w:rsid w:val="008A5B84"/>
    <w:rsid w:val="008B07AC"/>
    <w:rsid w:val="008B1AD0"/>
    <w:rsid w:val="008B1CEE"/>
    <w:rsid w:val="008B222A"/>
    <w:rsid w:val="008B2639"/>
    <w:rsid w:val="008B2C38"/>
    <w:rsid w:val="008B347B"/>
    <w:rsid w:val="008B36E4"/>
    <w:rsid w:val="008B3E63"/>
    <w:rsid w:val="008B4324"/>
    <w:rsid w:val="008B4704"/>
    <w:rsid w:val="008B48B7"/>
    <w:rsid w:val="008B6B72"/>
    <w:rsid w:val="008B7455"/>
    <w:rsid w:val="008B7D60"/>
    <w:rsid w:val="008C008E"/>
    <w:rsid w:val="008C06BE"/>
    <w:rsid w:val="008C0A3E"/>
    <w:rsid w:val="008C1609"/>
    <w:rsid w:val="008C1A02"/>
    <w:rsid w:val="008C3C30"/>
    <w:rsid w:val="008C43F5"/>
    <w:rsid w:val="008C4B35"/>
    <w:rsid w:val="008C5040"/>
    <w:rsid w:val="008C593D"/>
    <w:rsid w:val="008D0A4A"/>
    <w:rsid w:val="008D2EB5"/>
    <w:rsid w:val="008D326A"/>
    <w:rsid w:val="008D361A"/>
    <w:rsid w:val="008D39AD"/>
    <w:rsid w:val="008D43C5"/>
    <w:rsid w:val="008D4EDD"/>
    <w:rsid w:val="008D50B0"/>
    <w:rsid w:val="008D50CC"/>
    <w:rsid w:val="008D50D2"/>
    <w:rsid w:val="008E0402"/>
    <w:rsid w:val="008E089C"/>
    <w:rsid w:val="008E0F62"/>
    <w:rsid w:val="008E2916"/>
    <w:rsid w:val="008E3055"/>
    <w:rsid w:val="008E3A4F"/>
    <w:rsid w:val="008E5517"/>
    <w:rsid w:val="008E5EA4"/>
    <w:rsid w:val="008E7099"/>
    <w:rsid w:val="008E7211"/>
    <w:rsid w:val="008F06A1"/>
    <w:rsid w:val="008F0B5F"/>
    <w:rsid w:val="008F0D79"/>
    <w:rsid w:val="008F1020"/>
    <w:rsid w:val="008F1689"/>
    <w:rsid w:val="008F363E"/>
    <w:rsid w:val="008F3707"/>
    <w:rsid w:val="008F3BD1"/>
    <w:rsid w:val="008F418F"/>
    <w:rsid w:val="008F456C"/>
    <w:rsid w:val="008F4BDE"/>
    <w:rsid w:val="008F550E"/>
    <w:rsid w:val="008F5522"/>
    <w:rsid w:val="008F6696"/>
    <w:rsid w:val="008F6DDE"/>
    <w:rsid w:val="008F710E"/>
    <w:rsid w:val="00900408"/>
    <w:rsid w:val="009007F0"/>
    <w:rsid w:val="00900D46"/>
    <w:rsid w:val="00901C80"/>
    <w:rsid w:val="00901FD3"/>
    <w:rsid w:val="00903472"/>
    <w:rsid w:val="00907D18"/>
    <w:rsid w:val="009102B5"/>
    <w:rsid w:val="00911CC0"/>
    <w:rsid w:val="00911D6B"/>
    <w:rsid w:val="00912DE3"/>
    <w:rsid w:val="0091300D"/>
    <w:rsid w:val="00913938"/>
    <w:rsid w:val="00913FD3"/>
    <w:rsid w:val="009142AF"/>
    <w:rsid w:val="009161BC"/>
    <w:rsid w:val="00916A5D"/>
    <w:rsid w:val="00917ED1"/>
    <w:rsid w:val="00920162"/>
    <w:rsid w:val="00922DDE"/>
    <w:rsid w:val="009239E1"/>
    <w:rsid w:val="00923B33"/>
    <w:rsid w:val="009243A7"/>
    <w:rsid w:val="009335BD"/>
    <w:rsid w:val="00934683"/>
    <w:rsid w:val="00934EDF"/>
    <w:rsid w:val="009400BE"/>
    <w:rsid w:val="00940321"/>
    <w:rsid w:val="00941630"/>
    <w:rsid w:val="00942382"/>
    <w:rsid w:val="009424F5"/>
    <w:rsid w:val="00942FEE"/>
    <w:rsid w:val="00944F40"/>
    <w:rsid w:val="00945B70"/>
    <w:rsid w:val="0094608B"/>
    <w:rsid w:val="00946566"/>
    <w:rsid w:val="009506CB"/>
    <w:rsid w:val="009508E6"/>
    <w:rsid w:val="00950B14"/>
    <w:rsid w:val="00951388"/>
    <w:rsid w:val="00955933"/>
    <w:rsid w:val="00955C11"/>
    <w:rsid w:val="00955E7D"/>
    <w:rsid w:val="00956CA1"/>
    <w:rsid w:val="00957459"/>
    <w:rsid w:val="0096107C"/>
    <w:rsid w:val="00962D68"/>
    <w:rsid w:val="009659E2"/>
    <w:rsid w:val="0096681C"/>
    <w:rsid w:val="0096708E"/>
    <w:rsid w:val="00970BEF"/>
    <w:rsid w:val="00970D2A"/>
    <w:rsid w:val="00971CB4"/>
    <w:rsid w:val="00972204"/>
    <w:rsid w:val="009739C6"/>
    <w:rsid w:val="0097406E"/>
    <w:rsid w:val="00975BCB"/>
    <w:rsid w:val="00976155"/>
    <w:rsid w:val="009801C0"/>
    <w:rsid w:val="00980418"/>
    <w:rsid w:val="009813D4"/>
    <w:rsid w:val="00982209"/>
    <w:rsid w:val="009823C2"/>
    <w:rsid w:val="00983E29"/>
    <w:rsid w:val="00984134"/>
    <w:rsid w:val="00985319"/>
    <w:rsid w:val="00987129"/>
    <w:rsid w:val="009916E0"/>
    <w:rsid w:val="00993802"/>
    <w:rsid w:val="009976CC"/>
    <w:rsid w:val="0099795E"/>
    <w:rsid w:val="009A0B9E"/>
    <w:rsid w:val="009A0E16"/>
    <w:rsid w:val="009A1D4F"/>
    <w:rsid w:val="009A239B"/>
    <w:rsid w:val="009A354A"/>
    <w:rsid w:val="009A40A0"/>
    <w:rsid w:val="009A4C4C"/>
    <w:rsid w:val="009A543A"/>
    <w:rsid w:val="009A556E"/>
    <w:rsid w:val="009A7B2D"/>
    <w:rsid w:val="009B03B4"/>
    <w:rsid w:val="009B317C"/>
    <w:rsid w:val="009B3A6E"/>
    <w:rsid w:val="009B3BD9"/>
    <w:rsid w:val="009B5A0A"/>
    <w:rsid w:val="009B6122"/>
    <w:rsid w:val="009B6DE7"/>
    <w:rsid w:val="009B73D6"/>
    <w:rsid w:val="009B7F50"/>
    <w:rsid w:val="009C0066"/>
    <w:rsid w:val="009C057D"/>
    <w:rsid w:val="009C13FF"/>
    <w:rsid w:val="009C1449"/>
    <w:rsid w:val="009C16F4"/>
    <w:rsid w:val="009C2B3D"/>
    <w:rsid w:val="009C3F75"/>
    <w:rsid w:val="009C458F"/>
    <w:rsid w:val="009C60F6"/>
    <w:rsid w:val="009C7B73"/>
    <w:rsid w:val="009D0BFB"/>
    <w:rsid w:val="009D11F1"/>
    <w:rsid w:val="009D39F6"/>
    <w:rsid w:val="009D4AC0"/>
    <w:rsid w:val="009D4CE1"/>
    <w:rsid w:val="009D57DB"/>
    <w:rsid w:val="009D5FE1"/>
    <w:rsid w:val="009D64FC"/>
    <w:rsid w:val="009D73A5"/>
    <w:rsid w:val="009D7495"/>
    <w:rsid w:val="009D79FE"/>
    <w:rsid w:val="009E149D"/>
    <w:rsid w:val="009E197D"/>
    <w:rsid w:val="009E38FA"/>
    <w:rsid w:val="009E498D"/>
    <w:rsid w:val="009E4E80"/>
    <w:rsid w:val="009E54ED"/>
    <w:rsid w:val="009E723D"/>
    <w:rsid w:val="009F0715"/>
    <w:rsid w:val="009F2699"/>
    <w:rsid w:val="009F34D9"/>
    <w:rsid w:val="009F513F"/>
    <w:rsid w:val="009F6CD6"/>
    <w:rsid w:val="00A039F4"/>
    <w:rsid w:val="00A03BC0"/>
    <w:rsid w:val="00A040FD"/>
    <w:rsid w:val="00A04EAB"/>
    <w:rsid w:val="00A064BA"/>
    <w:rsid w:val="00A06DB7"/>
    <w:rsid w:val="00A108C7"/>
    <w:rsid w:val="00A11C7C"/>
    <w:rsid w:val="00A15523"/>
    <w:rsid w:val="00A15667"/>
    <w:rsid w:val="00A158F1"/>
    <w:rsid w:val="00A15956"/>
    <w:rsid w:val="00A15AFD"/>
    <w:rsid w:val="00A21259"/>
    <w:rsid w:val="00A21BF2"/>
    <w:rsid w:val="00A21E27"/>
    <w:rsid w:val="00A21F7D"/>
    <w:rsid w:val="00A229F7"/>
    <w:rsid w:val="00A245EC"/>
    <w:rsid w:val="00A2486E"/>
    <w:rsid w:val="00A261EB"/>
    <w:rsid w:val="00A2687E"/>
    <w:rsid w:val="00A276CB"/>
    <w:rsid w:val="00A2775D"/>
    <w:rsid w:val="00A279C8"/>
    <w:rsid w:val="00A323BA"/>
    <w:rsid w:val="00A32AFD"/>
    <w:rsid w:val="00A32FEE"/>
    <w:rsid w:val="00A35354"/>
    <w:rsid w:val="00A35656"/>
    <w:rsid w:val="00A369A2"/>
    <w:rsid w:val="00A4072F"/>
    <w:rsid w:val="00A40C12"/>
    <w:rsid w:val="00A42A1B"/>
    <w:rsid w:val="00A43C07"/>
    <w:rsid w:val="00A44921"/>
    <w:rsid w:val="00A4520E"/>
    <w:rsid w:val="00A4667C"/>
    <w:rsid w:val="00A50016"/>
    <w:rsid w:val="00A51976"/>
    <w:rsid w:val="00A51B3B"/>
    <w:rsid w:val="00A52090"/>
    <w:rsid w:val="00A55204"/>
    <w:rsid w:val="00A563F9"/>
    <w:rsid w:val="00A5717F"/>
    <w:rsid w:val="00A574D1"/>
    <w:rsid w:val="00A57648"/>
    <w:rsid w:val="00A623E9"/>
    <w:rsid w:val="00A62C08"/>
    <w:rsid w:val="00A63B64"/>
    <w:rsid w:val="00A63BE8"/>
    <w:rsid w:val="00A6501D"/>
    <w:rsid w:val="00A65AFB"/>
    <w:rsid w:val="00A6795C"/>
    <w:rsid w:val="00A70A1A"/>
    <w:rsid w:val="00A70DAA"/>
    <w:rsid w:val="00A71B52"/>
    <w:rsid w:val="00A7317B"/>
    <w:rsid w:val="00A7321F"/>
    <w:rsid w:val="00A73D10"/>
    <w:rsid w:val="00A749EE"/>
    <w:rsid w:val="00A7660C"/>
    <w:rsid w:val="00A770B0"/>
    <w:rsid w:val="00A77BB4"/>
    <w:rsid w:val="00A8002D"/>
    <w:rsid w:val="00A80068"/>
    <w:rsid w:val="00A801E9"/>
    <w:rsid w:val="00A806D3"/>
    <w:rsid w:val="00A80E9B"/>
    <w:rsid w:val="00A81E9C"/>
    <w:rsid w:val="00A81EEC"/>
    <w:rsid w:val="00A82475"/>
    <w:rsid w:val="00A82482"/>
    <w:rsid w:val="00A83E84"/>
    <w:rsid w:val="00A84C9E"/>
    <w:rsid w:val="00A86D41"/>
    <w:rsid w:val="00A90935"/>
    <w:rsid w:val="00A926B8"/>
    <w:rsid w:val="00A93932"/>
    <w:rsid w:val="00A93936"/>
    <w:rsid w:val="00A93BA0"/>
    <w:rsid w:val="00A9549B"/>
    <w:rsid w:val="00A9553E"/>
    <w:rsid w:val="00A96024"/>
    <w:rsid w:val="00A97848"/>
    <w:rsid w:val="00A97BCF"/>
    <w:rsid w:val="00AA1082"/>
    <w:rsid w:val="00AA1AF1"/>
    <w:rsid w:val="00AA272B"/>
    <w:rsid w:val="00AA323C"/>
    <w:rsid w:val="00AB0759"/>
    <w:rsid w:val="00AB0DD2"/>
    <w:rsid w:val="00AB586D"/>
    <w:rsid w:val="00AC1279"/>
    <w:rsid w:val="00AC12B9"/>
    <w:rsid w:val="00AC16F6"/>
    <w:rsid w:val="00AC31D8"/>
    <w:rsid w:val="00AC7314"/>
    <w:rsid w:val="00AC73C3"/>
    <w:rsid w:val="00AD043E"/>
    <w:rsid w:val="00AD081C"/>
    <w:rsid w:val="00AD18D7"/>
    <w:rsid w:val="00AD28FF"/>
    <w:rsid w:val="00AD6A2D"/>
    <w:rsid w:val="00AD6C55"/>
    <w:rsid w:val="00AD71B8"/>
    <w:rsid w:val="00AE00CC"/>
    <w:rsid w:val="00AE103E"/>
    <w:rsid w:val="00AE1192"/>
    <w:rsid w:val="00AE1531"/>
    <w:rsid w:val="00AE210D"/>
    <w:rsid w:val="00AE4607"/>
    <w:rsid w:val="00AE4823"/>
    <w:rsid w:val="00AE6850"/>
    <w:rsid w:val="00AE72A4"/>
    <w:rsid w:val="00AE7B3C"/>
    <w:rsid w:val="00AF1511"/>
    <w:rsid w:val="00AF2A67"/>
    <w:rsid w:val="00AF3220"/>
    <w:rsid w:val="00AF53E2"/>
    <w:rsid w:val="00AF6DA8"/>
    <w:rsid w:val="00B02132"/>
    <w:rsid w:val="00B02309"/>
    <w:rsid w:val="00B02450"/>
    <w:rsid w:val="00B0264B"/>
    <w:rsid w:val="00B047A1"/>
    <w:rsid w:val="00B053C8"/>
    <w:rsid w:val="00B071E9"/>
    <w:rsid w:val="00B07686"/>
    <w:rsid w:val="00B10259"/>
    <w:rsid w:val="00B10D6D"/>
    <w:rsid w:val="00B122A7"/>
    <w:rsid w:val="00B12F53"/>
    <w:rsid w:val="00B13A62"/>
    <w:rsid w:val="00B13E0F"/>
    <w:rsid w:val="00B14458"/>
    <w:rsid w:val="00B14CD9"/>
    <w:rsid w:val="00B14EDB"/>
    <w:rsid w:val="00B15685"/>
    <w:rsid w:val="00B156A7"/>
    <w:rsid w:val="00B16456"/>
    <w:rsid w:val="00B17920"/>
    <w:rsid w:val="00B200FF"/>
    <w:rsid w:val="00B2287E"/>
    <w:rsid w:val="00B22FB2"/>
    <w:rsid w:val="00B23A0E"/>
    <w:rsid w:val="00B26148"/>
    <w:rsid w:val="00B27A33"/>
    <w:rsid w:val="00B27DAC"/>
    <w:rsid w:val="00B27FBD"/>
    <w:rsid w:val="00B306F0"/>
    <w:rsid w:val="00B30B65"/>
    <w:rsid w:val="00B31167"/>
    <w:rsid w:val="00B33E22"/>
    <w:rsid w:val="00B34F40"/>
    <w:rsid w:val="00B35F47"/>
    <w:rsid w:val="00B362E5"/>
    <w:rsid w:val="00B37391"/>
    <w:rsid w:val="00B420ED"/>
    <w:rsid w:val="00B42DE5"/>
    <w:rsid w:val="00B43123"/>
    <w:rsid w:val="00B43BA3"/>
    <w:rsid w:val="00B44444"/>
    <w:rsid w:val="00B447B8"/>
    <w:rsid w:val="00B467DA"/>
    <w:rsid w:val="00B46F8C"/>
    <w:rsid w:val="00B472E5"/>
    <w:rsid w:val="00B51D1B"/>
    <w:rsid w:val="00B51FE8"/>
    <w:rsid w:val="00B6068C"/>
    <w:rsid w:val="00B61446"/>
    <w:rsid w:val="00B647AD"/>
    <w:rsid w:val="00B64A63"/>
    <w:rsid w:val="00B666B6"/>
    <w:rsid w:val="00B66DA8"/>
    <w:rsid w:val="00B678CB"/>
    <w:rsid w:val="00B67D87"/>
    <w:rsid w:val="00B67F7C"/>
    <w:rsid w:val="00B70483"/>
    <w:rsid w:val="00B719D3"/>
    <w:rsid w:val="00B722BE"/>
    <w:rsid w:val="00B72BE9"/>
    <w:rsid w:val="00B76181"/>
    <w:rsid w:val="00B7656E"/>
    <w:rsid w:val="00B777CF"/>
    <w:rsid w:val="00B77CC2"/>
    <w:rsid w:val="00B80424"/>
    <w:rsid w:val="00B80F12"/>
    <w:rsid w:val="00B81113"/>
    <w:rsid w:val="00B812ED"/>
    <w:rsid w:val="00B83092"/>
    <w:rsid w:val="00B84427"/>
    <w:rsid w:val="00B84B23"/>
    <w:rsid w:val="00B85C12"/>
    <w:rsid w:val="00B87387"/>
    <w:rsid w:val="00B90811"/>
    <w:rsid w:val="00B920AC"/>
    <w:rsid w:val="00B93449"/>
    <w:rsid w:val="00B94437"/>
    <w:rsid w:val="00B97AD4"/>
    <w:rsid w:val="00BA0620"/>
    <w:rsid w:val="00BA08F1"/>
    <w:rsid w:val="00BA4663"/>
    <w:rsid w:val="00BA50EF"/>
    <w:rsid w:val="00BA54AC"/>
    <w:rsid w:val="00BA562B"/>
    <w:rsid w:val="00BA64D4"/>
    <w:rsid w:val="00BA7400"/>
    <w:rsid w:val="00BB12C5"/>
    <w:rsid w:val="00BB169B"/>
    <w:rsid w:val="00BB1D09"/>
    <w:rsid w:val="00BB3923"/>
    <w:rsid w:val="00BB5867"/>
    <w:rsid w:val="00BB7C0C"/>
    <w:rsid w:val="00BC08FC"/>
    <w:rsid w:val="00BC1631"/>
    <w:rsid w:val="00BC3EB3"/>
    <w:rsid w:val="00BC3F18"/>
    <w:rsid w:val="00BD0078"/>
    <w:rsid w:val="00BD5E5F"/>
    <w:rsid w:val="00BD702E"/>
    <w:rsid w:val="00BE266D"/>
    <w:rsid w:val="00BE2A8B"/>
    <w:rsid w:val="00BE2DC3"/>
    <w:rsid w:val="00BE2F1C"/>
    <w:rsid w:val="00BE480B"/>
    <w:rsid w:val="00BE4828"/>
    <w:rsid w:val="00BE4AFF"/>
    <w:rsid w:val="00BE5D09"/>
    <w:rsid w:val="00BF35CE"/>
    <w:rsid w:val="00BF4681"/>
    <w:rsid w:val="00BF69DB"/>
    <w:rsid w:val="00C00361"/>
    <w:rsid w:val="00C01E8C"/>
    <w:rsid w:val="00C01EE5"/>
    <w:rsid w:val="00C01EEC"/>
    <w:rsid w:val="00C029B4"/>
    <w:rsid w:val="00C0443D"/>
    <w:rsid w:val="00C04E7F"/>
    <w:rsid w:val="00C04F29"/>
    <w:rsid w:val="00C051C4"/>
    <w:rsid w:val="00C05E18"/>
    <w:rsid w:val="00C0705B"/>
    <w:rsid w:val="00C10976"/>
    <w:rsid w:val="00C10D3D"/>
    <w:rsid w:val="00C11DFF"/>
    <w:rsid w:val="00C11E0E"/>
    <w:rsid w:val="00C11F81"/>
    <w:rsid w:val="00C1243C"/>
    <w:rsid w:val="00C12995"/>
    <w:rsid w:val="00C12EE6"/>
    <w:rsid w:val="00C1351A"/>
    <w:rsid w:val="00C14928"/>
    <w:rsid w:val="00C1572D"/>
    <w:rsid w:val="00C17C3E"/>
    <w:rsid w:val="00C22678"/>
    <w:rsid w:val="00C23BB0"/>
    <w:rsid w:val="00C26A05"/>
    <w:rsid w:val="00C27C79"/>
    <w:rsid w:val="00C338CA"/>
    <w:rsid w:val="00C3414F"/>
    <w:rsid w:val="00C34731"/>
    <w:rsid w:val="00C37801"/>
    <w:rsid w:val="00C4032B"/>
    <w:rsid w:val="00C450B7"/>
    <w:rsid w:val="00C45B85"/>
    <w:rsid w:val="00C45DB4"/>
    <w:rsid w:val="00C45FFC"/>
    <w:rsid w:val="00C47511"/>
    <w:rsid w:val="00C5030B"/>
    <w:rsid w:val="00C50869"/>
    <w:rsid w:val="00C52702"/>
    <w:rsid w:val="00C52D1C"/>
    <w:rsid w:val="00C5344B"/>
    <w:rsid w:val="00C535C2"/>
    <w:rsid w:val="00C5492C"/>
    <w:rsid w:val="00C5522D"/>
    <w:rsid w:val="00C5548A"/>
    <w:rsid w:val="00C563C0"/>
    <w:rsid w:val="00C56776"/>
    <w:rsid w:val="00C56800"/>
    <w:rsid w:val="00C56C3E"/>
    <w:rsid w:val="00C57A0B"/>
    <w:rsid w:val="00C57BE0"/>
    <w:rsid w:val="00C57BEB"/>
    <w:rsid w:val="00C60CCF"/>
    <w:rsid w:val="00C612C9"/>
    <w:rsid w:val="00C615B5"/>
    <w:rsid w:val="00C61E39"/>
    <w:rsid w:val="00C629E6"/>
    <w:rsid w:val="00C63D08"/>
    <w:rsid w:val="00C650EB"/>
    <w:rsid w:val="00C66A1F"/>
    <w:rsid w:val="00C71616"/>
    <w:rsid w:val="00C724EB"/>
    <w:rsid w:val="00C729EA"/>
    <w:rsid w:val="00C7354D"/>
    <w:rsid w:val="00C74395"/>
    <w:rsid w:val="00C757D5"/>
    <w:rsid w:val="00C75AC2"/>
    <w:rsid w:val="00C76C88"/>
    <w:rsid w:val="00C76F98"/>
    <w:rsid w:val="00C77E29"/>
    <w:rsid w:val="00C807B3"/>
    <w:rsid w:val="00C81432"/>
    <w:rsid w:val="00C81A8D"/>
    <w:rsid w:val="00C82588"/>
    <w:rsid w:val="00C83290"/>
    <w:rsid w:val="00C834B1"/>
    <w:rsid w:val="00C839CA"/>
    <w:rsid w:val="00C84ED7"/>
    <w:rsid w:val="00C8581D"/>
    <w:rsid w:val="00C85EBE"/>
    <w:rsid w:val="00C90431"/>
    <w:rsid w:val="00C909EE"/>
    <w:rsid w:val="00C920F3"/>
    <w:rsid w:val="00C93085"/>
    <w:rsid w:val="00C9457C"/>
    <w:rsid w:val="00CA3092"/>
    <w:rsid w:val="00CA41BB"/>
    <w:rsid w:val="00CA4ECF"/>
    <w:rsid w:val="00CA51EF"/>
    <w:rsid w:val="00CA5ABF"/>
    <w:rsid w:val="00CA5C84"/>
    <w:rsid w:val="00CA652F"/>
    <w:rsid w:val="00CA73BB"/>
    <w:rsid w:val="00CA782B"/>
    <w:rsid w:val="00CB0B29"/>
    <w:rsid w:val="00CB0F2A"/>
    <w:rsid w:val="00CB105E"/>
    <w:rsid w:val="00CB302B"/>
    <w:rsid w:val="00CB33C7"/>
    <w:rsid w:val="00CB396D"/>
    <w:rsid w:val="00CB551E"/>
    <w:rsid w:val="00CC00F4"/>
    <w:rsid w:val="00CC0954"/>
    <w:rsid w:val="00CC0EBA"/>
    <w:rsid w:val="00CC26FD"/>
    <w:rsid w:val="00CC3B1D"/>
    <w:rsid w:val="00CC42D7"/>
    <w:rsid w:val="00CC504A"/>
    <w:rsid w:val="00CC6766"/>
    <w:rsid w:val="00CD282A"/>
    <w:rsid w:val="00CD2E52"/>
    <w:rsid w:val="00CD4518"/>
    <w:rsid w:val="00CD58DE"/>
    <w:rsid w:val="00CD7AAB"/>
    <w:rsid w:val="00CE0528"/>
    <w:rsid w:val="00CE055E"/>
    <w:rsid w:val="00CE0609"/>
    <w:rsid w:val="00CE0FAC"/>
    <w:rsid w:val="00CE2082"/>
    <w:rsid w:val="00CE2C54"/>
    <w:rsid w:val="00CE4759"/>
    <w:rsid w:val="00CE4B64"/>
    <w:rsid w:val="00CE603D"/>
    <w:rsid w:val="00CE66CC"/>
    <w:rsid w:val="00CE7C80"/>
    <w:rsid w:val="00CE7EE5"/>
    <w:rsid w:val="00CF1251"/>
    <w:rsid w:val="00CF2F5E"/>
    <w:rsid w:val="00CF3F97"/>
    <w:rsid w:val="00CF4ABB"/>
    <w:rsid w:val="00CF5C6F"/>
    <w:rsid w:val="00CF6214"/>
    <w:rsid w:val="00CF6C1F"/>
    <w:rsid w:val="00D002B5"/>
    <w:rsid w:val="00D002CE"/>
    <w:rsid w:val="00D009CE"/>
    <w:rsid w:val="00D02297"/>
    <w:rsid w:val="00D02788"/>
    <w:rsid w:val="00D02F51"/>
    <w:rsid w:val="00D0335E"/>
    <w:rsid w:val="00D04CC4"/>
    <w:rsid w:val="00D04F8E"/>
    <w:rsid w:val="00D05D9D"/>
    <w:rsid w:val="00D06894"/>
    <w:rsid w:val="00D06998"/>
    <w:rsid w:val="00D109F9"/>
    <w:rsid w:val="00D1359B"/>
    <w:rsid w:val="00D1431F"/>
    <w:rsid w:val="00D15333"/>
    <w:rsid w:val="00D21C9A"/>
    <w:rsid w:val="00D23AC7"/>
    <w:rsid w:val="00D25810"/>
    <w:rsid w:val="00D25B71"/>
    <w:rsid w:val="00D25BAF"/>
    <w:rsid w:val="00D260BE"/>
    <w:rsid w:val="00D31C98"/>
    <w:rsid w:val="00D32114"/>
    <w:rsid w:val="00D322C2"/>
    <w:rsid w:val="00D32715"/>
    <w:rsid w:val="00D338D2"/>
    <w:rsid w:val="00D34647"/>
    <w:rsid w:val="00D377C1"/>
    <w:rsid w:val="00D378DB"/>
    <w:rsid w:val="00D37EC5"/>
    <w:rsid w:val="00D4052D"/>
    <w:rsid w:val="00D40617"/>
    <w:rsid w:val="00D4135F"/>
    <w:rsid w:val="00D41932"/>
    <w:rsid w:val="00D43489"/>
    <w:rsid w:val="00D4454D"/>
    <w:rsid w:val="00D4707D"/>
    <w:rsid w:val="00D51CBF"/>
    <w:rsid w:val="00D554D6"/>
    <w:rsid w:val="00D55C41"/>
    <w:rsid w:val="00D567B5"/>
    <w:rsid w:val="00D604B8"/>
    <w:rsid w:val="00D60DF4"/>
    <w:rsid w:val="00D637A2"/>
    <w:rsid w:val="00D65DD3"/>
    <w:rsid w:val="00D663CD"/>
    <w:rsid w:val="00D66F7E"/>
    <w:rsid w:val="00D67224"/>
    <w:rsid w:val="00D678ED"/>
    <w:rsid w:val="00D70035"/>
    <w:rsid w:val="00D70080"/>
    <w:rsid w:val="00D70AF1"/>
    <w:rsid w:val="00D71116"/>
    <w:rsid w:val="00D71B28"/>
    <w:rsid w:val="00D73EE6"/>
    <w:rsid w:val="00D745E2"/>
    <w:rsid w:val="00D747A0"/>
    <w:rsid w:val="00D77C3D"/>
    <w:rsid w:val="00D8006D"/>
    <w:rsid w:val="00D80956"/>
    <w:rsid w:val="00D80BFF"/>
    <w:rsid w:val="00D80C1F"/>
    <w:rsid w:val="00D80C62"/>
    <w:rsid w:val="00D811DB"/>
    <w:rsid w:val="00D82463"/>
    <w:rsid w:val="00D8462E"/>
    <w:rsid w:val="00D86A08"/>
    <w:rsid w:val="00D90246"/>
    <w:rsid w:val="00D90D13"/>
    <w:rsid w:val="00D9247D"/>
    <w:rsid w:val="00D93002"/>
    <w:rsid w:val="00D93A33"/>
    <w:rsid w:val="00D93DC0"/>
    <w:rsid w:val="00D9422F"/>
    <w:rsid w:val="00D9538C"/>
    <w:rsid w:val="00D96801"/>
    <w:rsid w:val="00D96AB2"/>
    <w:rsid w:val="00DA07B9"/>
    <w:rsid w:val="00DA14B3"/>
    <w:rsid w:val="00DA21BC"/>
    <w:rsid w:val="00DA2FC6"/>
    <w:rsid w:val="00DA31E0"/>
    <w:rsid w:val="00DA337A"/>
    <w:rsid w:val="00DA3FD9"/>
    <w:rsid w:val="00DA413E"/>
    <w:rsid w:val="00DA450B"/>
    <w:rsid w:val="00DA490E"/>
    <w:rsid w:val="00DA531C"/>
    <w:rsid w:val="00DA644A"/>
    <w:rsid w:val="00DA7362"/>
    <w:rsid w:val="00DA75F4"/>
    <w:rsid w:val="00DB08C9"/>
    <w:rsid w:val="00DB1123"/>
    <w:rsid w:val="00DB23D1"/>
    <w:rsid w:val="00DB3B0F"/>
    <w:rsid w:val="00DB5EBA"/>
    <w:rsid w:val="00DC0417"/>
    <w:rsid w:val="00DC058E"/>
    <w:rsid w:val="00DC0883"/>
    <w:rsid w:val="00DC08CB"/>
    <w:rsid w:val="00DC34B9"/>
    <w:rsid w:val="00DC3E17"/>
    <w:rsid w:val="00DC41F6"/>
    <w:rsid w:val="00DC51E9"/>
    <w:rsid w:val="00DC7EC7"/>
    <w:rsid w:val="00DC7F1F"/>
    <w:rsid w:val="00DC7F3C"/>
    <w:rsid w:val="00DD27F3"/>
    <w:rsid w:val="00DD798C"/>
    <w:rsid w:val="00DE0479"/>
    <w:rsid w:val="00DE0581"/>
    <w:rsid w:val="00DE138D"/>
    <w:rsid w:val="00DE1C27"/>
    <w:rsid w:val="00DE305A"/>
    <w:rsid w:val="00DE4C8B"/>
    <w:rsid w:val="00DE5E9C"/>
    <w:rsid w:val="00DE6339"/>
    <w:rsid w:val="00DF105F"/>
    <w:rsid w:val="00DF1DE4"/>
    <w:rsid w:val="00DF29C0"/>
    <w:rsid w:val="00DF35D8"/>
    <w:rsid w:val="00DF4AC9"/>
    <w:rsid w:val="00DF607B"/>
    <w:rsid w:val="00DF635B"/>
    <w:rsid w:val="00DF6663"/>
    <w:rsid w:val="00E00296"/>
    <w:rsid w:val="00E022D9"/>
    <w:rsid w:val="00E02CDA"/>
    <w:rsid w:val="00E03AAC"/>
    <w:rsid w:val="00E03C35"/>
    <w:rsid w:val="00E03CBB"/>
    <w:rsid w:val="00E05409"/>
    <w:rsid w:val="00E0581A"/>
    <w:rsid w:val="00E05BE8"/>
    <w:rsid w:val="00E06DBC"/>
    <w:rsid w:val="00E110E9"/>
    <w:rsid w:val="00E12124"/>
    <w:rsid w:val="00E13327"/>
    <w:rsid w:val="00E1367E"/>
    <w:rsid w:val="00E14B16"/>
    <w:rsid w:val="00E16486"/>
    <w:rsid w:val="00E16487"/>
    <w:rsid w:val="00E17F4B"/>
    <w:rsid w:val="00E24454"/>
    <w:rsid w:val="00E245D8"/>
    <w:rsid w:val="00E24A0C"/>
    <w:rsid w:val="00E24D89"/>
    <w:rsid w:val="00E27345"/>
    <w:rsid w:val="00E273F8"/>
    <w:rsid w:val="00E27ACC"/>
    <w:rsid w:val="00E31F58"/>
    <w:rsid w:val="00E32964"/>
    <w:rsid w:val="00E3409C"/>
    <w:rsid w:val="00E342F7"/>
    <w:rsid w:val="00E35E24"/>
    <w:rsid w:val="00E374DF"/>
    <w:rsid w:val="00E37B98"/>
    <w:rsid w:val="00E40440"/>
    <w:rsid w:val="00E417F2"/>
    <w:rsid w:val="00E43479"/>
    <w:rsid w:val="00E43998"/>
    <w:rsid w:val="00E44C2A"/>
    <w:rsid w:val="00E47AD2"/>
    <w:rsid w:val="00E50060"/>
    <w:rsid w:val="00E51797"/>
    <w:rsid w:val="00E519C7"/>
    <w:rsid w:val="00E53A58"/>
    <w:rsid w:val="00E54AA3"/>
    <w:rsid w:val="00E56EDC"/>
    <w:rsid w:val="00E6114D"/>
    <w:rsid w:val="00E62F69"/>
    <w:rsid w:val="00E63471"/>
    <w:rsid w:val="00E647C6"/>
    <w:rsid w:val="00E67561"/>
    <w:rsid w:val="00E67F43"/>
    <w:rsid w:val="00E67F95"/>
    <w:rsid w:val="00E701D0"/>
    <w:rsid w:val="00E70345"/>
    <w:rsid w:val="00E70DCC"/>
    <w:rsid w:val="00E712B6"/>
    <w:rsid w:val="00E7220B"/>
    <w:rsid w:val="00E73ACF"/>
    <w:rsid w:val="00E7557B"/>
    <w:rsid w:val="00E76849"/>
    <w:rsid w:val="00E80009"/>
    <w:rsid w:val="00E81C12"/>
    <w:rsid w:val="00E858FA"/>
    <w:rsid w:val="00E91670"/>
    <w:rsid w:val="00E91974"/>
    <w:rsid w:val="00E9208A"/>
    <w:rsid w:val="00E92673"/>
    <w:rsid w:val="00E93C72"/>
    <w:rsid w:val="00E96381"/>
    <w:rsid w:val="00E96448"/>
    <w:rsid w:val="00E9772F"/>
    <w:rsid w:val="00E97DF9"/>
    <w:rsid w:val="00EA2264"/>
    <w:rsid w:val="00EA3C86"/>
    <w:rsid w:val="00EA63E1"/>
    <w:rsid w:val="00EB16B3"/>
    <w:rsid w:val="00EB2343"/>
    <w:rsid w:val="00EB27BB"/>
    <w:rsid w:val="00EB405B"/>
    <w:rsid w:val="00EB46EF"/>
    <w:rsid w:val="00EB7754"/>
    <w:rsid w:val="00EC1537"/>
    <w:rsid w:val="00EC1850"/>
    <w:rsid w:val="00EC42DB"/>
    <w:rsid w:val="00EC47FE"/>
    <w:rsid w:val="00EC4BF3"/>
    <w:rsid w:val="00EC54CF"/>
    <w:rsid w:val="00EC649E"/>
    <w:rsid w:val="00EC6861"/>
    <w:rsid w:val="00EC7B35"/>
    <w:rsid w:val="00ED013E"/>
    <w:rsid w:val="00ED08CD"/>
    <w:rsid w:val="00ED1450"/>
    <w:rsid w:val="00ED14DC"/>
    <w:rsid w:val="00ED1768"/>
    <w:rsid w:val="00ED17C1"/>
    <w:rsid w:val="00ED1C7F"/>
    <w:rsid w:val="00ED2224"/>
    <w:rsid w:val="00ED2C71"/>
    <w:rsid w:val="00ED4B11"/>
    <w:rsid w:val="00ED522E"/>
    <w:rsid w:val="00ED5AF1"/>
    <w:rsid w:val="00ED5EF3"/>
    <w:rsid w:val="00ED6126"/>
    <w:rsid w:val="00ED64EC"/>
    <w:rsid w:val="00ED67BA"/>
    <w:rsid w:val="00EE01AB"/>
    <w:rsid w:val="00EE131D"/>
    <w:rsid w:val="00EE145B"/>
    <w:rsid w:val="00EE2D56"/>
    <w:rsid w:val="00EE3A19"/>
    <w:rsid w:val="00EE3FB5"/>
    <w:rsid w:val="00EE6111"/>
    <w:rsid w:val="00EE6B17"/>
    <w:rsid w:val="00EE70D9"/>
    <w:rsid w:val="00EE7341"/>
    <w:rsid w:val="00EF19E0"/>
    <w:rsid w:val="00EF3ABA"/>
    <w:rsid w:val="00EF3CB8"/>
    <w:rsid w:val="00EF4A81"/>
    <w:rsid w:val="00EF4E3E"/>
    <w:rsid w:val="00F00B2E"/>
    <w:rsid w:val="00F02215"/>
    <w:rsid w:val="00F02A5A"/>
    <w:rsid w:val="00F06130"/>
    <w:rsid w:val="00F112C8"/>
    <w:rsid w:val="00F13576"/>
    <w:rsid w:val="00F13772"/>
    <w:rsid w:val="00F13918"/>
    <w:rsid w:val="00F150CB"/>
    <w:rsid w:val="00F15454"/>
    <w:rsid w:val="00F172D2"/>
    <w:rsid w:val="00F17FE8"/>
    <w:rsid w:val="00F20F74"/>
    <w:rsid w:val="00F24941"/>
    <w:rsid w:val="00F25265"/>
    <w:rsid w:val="00F26185"/>
    <w:rsid w:val="00F26377"/>
    <w:rsid w:val="00F306C7"/>
    <w:rsid w:val="00F31F6A"/>
    <w:rsid w:val="00F32197"/>
    <w:rsid w:val="00F3498D"/>
    <w:rsid w:val="00F3520D"/>
    <w:rsid w:val="00F35316"/>
    <w:rsid w:val="00F35CF2"/>
    <w:rsid w:val="00F36F97"/>
    <w:rsid w:val="00F41205"/>
    <w:rsid w:val="00F42F42"/>
    <w:rsid w:val="00F4311C"/>
    <w:rsid w:val="00F437BF"/>
    <w:rsid w:val="00F43E7A"/>
    <w:rsid w:val="00F44EC5"/>
    <w:rsid w:val="00F45D3E"/>
    <w:rsid w:val="00F465A3"/>
    <w:rsid w:val="00F46710"/>
    <w:rsid w:val="00F46DD5"/>
    <w:rsid w:val="00F47339"/>
    <w:rsid w:val="00F47A97"/>
    <w:rsid w:val="00F52385"/>
    <w:rsid w:val="00F5298E"/>
    <w:rsid w:val="00F52A51"/>
    <w:rsid w:val="00F531F3"/>
    <w:rsid w:val="00F535C1"/>
    <w:rsid w:val="00F55E3A"/>
    <w:rsid w:val="00F604B9"/>
    <w:rsid w:val="00F60992"/>
    <w:rsid w:val="00F61721"/>
    <w:rsid w:val="00F6190A"/>
    <w:rsid w:val="00F62014"/>
    <w:rsid w:val="00F62517"/>
    <w:rsid w:val="00F63214"/>
    <w:rsid w:val="00F65E8F"/>
    <w:rsid w:val="00F673F6"/>
    <w:rsid w:val="00F67B66"/>
    <w:rsid w:val="00F71057"/>
    <w:rsid w:val="00F71426"/>
    <w:rsid w:val="00F738E2"/>
    <w:rsid w:val="00F7584A"/>
    <w:rsid w:val="00F76114"/>
    <w:rsid w:val="00F7698D"/>
    <w:rsid w:val="00F83C70"/>
    <w:rsid w:val="00F84884"/>
    <w:rsid w:val="00F865C4"/>
    <w:rsid w:val="00F87671"/>
    <w:rsid w:val="00F87D40"/>
    <w:rsid w:val="00F87F03"/>
    <w:rsid w:val="00F9284C"/>
    <w:rsid w:val="00F931D7"/>
    <w:rsid w:val="00F9681C"/>
    <w:rsid w:val="00FA1541"/>
    <w:rsid w:val="00FA26A6"/>
    <w:rsid w:val="00FA2836"/>
    <w:rsid w:val="00FA3198"/>
    <w:rsid w:val="00FA4C57"/>
    <w:rsid w:val="00FA56C5"/>
    <w:rsid w:val="00FA6F4F"/>
    <w:rsid w:val="00FA70FB"/>
    <w:rsid w:val="00FB00C1"/>
    <w:rsid w:val="00FB0270"/>
    <w:rsid w:val="00FB10FA"/>
    <w:rsid w:val="00FB146B"/>
    <w:rsid w:val="00FB1965"/>
    <w:rsid w:val="00FB24AC"/>
    <w:rsid w:val="00FB39A7"/>
    <w:rsid w:val="00FB66A4"/>
    <w:rsid w:val="00FB7238"/>
    <w:rsid w:val="00FC0100"/>
    <w:rsid w:val="00FC1B7F"/>
    <w:rsid w:val="00FC1E35"/>
    <w:rsid w:val="00FC5598"/>
    <w:rsid w:val="00FC5BD9"/>
    <w:rsid w:val="00FC7B94"/>
    <w:rsid w:val="00FD04A8"/>
    <w:rsid w:val="00FD0EED"/>
    <w:rsid w:val="00FD18E5"/>
    <w:rsid w:val="00FD1A3E"/>
    <w:rsid w:val="00FD2083"/>
    <w:rsid w:val="00FD2603"/>
    <w:rsid w:val="00FD7283"/>
    <w:rsid w:val="00FE0E23"/>
    <w:rsid w:val="00FE11BE"/>
    <w:rsid w:val="00FE1DC1"/>
    <w:rsid w:val="00FE2267"/>
    <w:rsid w:val="00FE2D1A"/>
    <w:rsid w:val="00FE333D"/>
    <w:rsid w:val="00FE660E"/>
    <w:rsid w:val="00FF09BC"/>
    <w:rsid w:val="00FF113A"/>
    <w:rsid w:val="00FF1F7C"/>
    <w:rsid w:val="00FF2522"/>
    <w:rsid w:val="00FF33AF"/>
    <w:rsid w:val="00FF41BF"/>
    <w:rsid w:val="00FF6175"/>
    <w:rsid w:val="00FF7AA2"/>
    <w:rsid w:val="00FF7CB6"/>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4717A5"/>
  <w15:docId w15:val="{094D0D21-7D98-4606-967D-DBEA5514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A05"/>
    <w:pPr>
      <w:jc w:val="both"/>
    </w:pPr>
    <w:rPr>
      <w:sz w:val="24"/>
      <w:szCs w:val="24"/>
      <w:lang w:val="en-GB" w:eastAsia="en-US"/>
    </w:rPr>
  </w:style>
  <w:style w:type="paragraph" w:styleId="Heading1">
    <w:name w:val="heading 1"/>
    <w:basedOn w:val="Normal"/>
    <w:next w:val="Normal"/>
    <w:qFormat/>
    <w:pPr>
      <w:keepNext/>
      <w:numPr>
        <w:numId w:val="3"/>
      </w:numPr>
      <w:jc w:val="left"/>
      <w:outlineLvl w:val="0"/>
    </w:pPr>
    <w:rPr>
      <w:b/>
      <w:sz w:val="32"/>
      <w:szCs w:val="32"/>
    </w:rPr>
  </w:style>
  <w:style w:type="paragraph" w:styleId="Heading2">
    <w:name w:val="heading 2"/>
    <w:basedOn w:val="Normal"/>
    <w:next w:val="Normal"/>
    <w:qFormat/>
    <w:pPr>
      <w:keepNext/>
      <w:numPr>
        <w:ilvl w:val="1"/>
        <w:numId w:val="3"/>
      </w:numPr>
      <w:jc w:val="left"/>
      <w:outlineLvl w:val="1"/>
    </w:pPr>
    <w:rPr>
      <w:bCs/>
      <w:sz w:val="28"/>
      <w:szCs w:val="28"/>
    </w:rPr>
  </w:style>
  <w:style w:type="paragraph" w:styleId="Heading3">
    <w:name w:val="heading 3"/>
    <w:basedOn w:val="Normal"/>
    <w:next w:val="Normal"/>
    <w:qFormat/>
    <w:pPr>
      <w:keepNext/>
      <w:numPr>
        <w:ilvl w:val="2"/>
        <w:numId w:val="3"/>
      </w:numPr>
      <w:ind w:right="-82"/>
      <w:outlineLvl w:val="2"/>
    </w:pPr>
    <w:rPr>
      <w:b/>
      <w:bCs/>
      <w:snapToGrid w:val="0"/>
      <w:lang w:val="en-BZ"/>
    </w:rPr>
  </w:style>
  <w:style w:type="paragraph" w:styleId="Heading4">
    <w:name w:val="heading 4"/>
    <w:basedOn w:val="Normal"/>
    <w:next w:val="Normal"/>
    <w:qFormat/>
    <w:pPr>
      <w:keepNext/>
      <w:numPr>
        <w:ilvl w:val="3"/>
        <w:numId w:val="1"/>
      </w:numPr>
      <w:outlineLvl w:val="3"/>
    </w:pPr>
    <w:rPr>
      <w:rFonts w:ascii="Times New Roman Bold" w:hAnsi="Times New Roman Bold"/>
      <w:b/>
      <w:bCs/>
      <w:u w:val="thick"/>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numPr>
        <w:ilvl w:val="4"/>
        <w:numId w:val="1"/>
      </w:numPr>
      <w:outlineLvl w:val="4"/>
    </w:pPr>
    <w:rPr>
      <w:i/>
      <w:iCs/>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keepNext/>
      <w:numPr>
        <w:ilvl w:val="8"/>
        <w:numId w:val="1"/>
      </w:numPr>
      <w:overflowPunct w:val="0"/>
      <w:autoSpaceDE w:val="0"/>
      <w:autoSpaceDN w:val="0"/>
      <w:adjustRightInd w:val="0"/>
      <w:jc w:val="left"/>
      <w:textAlignment w:val="baseline"/>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character" w:styleId="PageNumber">
    <w:name w:val="page number"/>
    <w:basedOn w:val="DefaultParagraphFont"/>
  </w:style>
  <w:style w:type="paragraph" w:styleId="BodyText2">
    <w:name w:val="Body Text 2"/>
    <w:basedOn w:val="Normal"/>
    <w:pPr>
      <w:ind w:right="-82"/>
    </w:pPr>
  </w:style>
  <w:style w:type="paragraph" w:styleId="BodyTextIndent">
    <w:name w:val="Body Text Indent"/>
    <w:basedOn w:val="Normal"/>
    <w:pPr>
      <w:ind w:left="1440" w:hanging="1440"/>
      <w:jc w:val="left"/>
    </w:pPr>
    <w:rPr>
      <w:smallCaps/>
      <w:sz w:val="22"/>
    </w:rPr>
  </w:style>
  <w:style w:type="paragraph" w:styleId="BodyText">
    <w:name w:val="Body Text"/>
    <w:basedOn w:val="Normal"/>
    <w:link w:val="BodyTextChar"/>
    <w:pPr>
      <w:overflowPunct w:val="0"/>
      <w:autoSpaceDE w:val="0"/>
      <w:autoSpaceDN w:val="0"/>
      <w:adjustRightInd w:val="0"/>
      <w:textAlignment w:val="baseline"/>
    </w:pPr>
    <w:rPr>
      <w:szCs w:val="20"/>
    </w:rPr>
  </w:style>
  <w:style w:type="paragraph" w:styleId="NormalWeb">
    <w:name w:val="Normal (Web)"/>
    <w:basedOn w:val="Normal"/>
    <w:pPr>
      <w:spacing w:before="100" w:beforeAutospacing="1" w:after="100" w:afterAutospacing="1"/>
      <w:jc w:val="left"/>
    </w:pPr>
    <w:rPr>
      <w:lang w:val="en-US"/>
    </w:rPr>
  </w:style>
  <w:style w:type="character" w:styleId="Strong">
    <w:name w:val="Strong"/>
    <w:qFormat/>
    <w:rPr>
      <w:b/>
      <w:bCs/>
    </w:rPr>
  </w:style>
  <w:style w:type="paragraph" w:styleId="BodyTextIndent2">
    <w:name w:val="Body Text Indent 2"/>
    <w:basedOn w:val="Normal"/>
    <w:pPr>
      <w:ind w:left="720"/>
    </w:pPr>
  </w:style>
  <w:style w:type="paragraph" w:styleId="Caption">
    <w:name w:val="caption"/>
    <w:basedOn w:val="Normal"/>
    <w:next w:val="Normal"/>
    <w:qFormat/>
    <w:pPr>
      <w:jc w:val="center"/>
    </w:pPr>
    <w:rPr>
      <w:b/>
      <w:bCs/>
      <w:sz w:val="32"/>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1">
    <w:name w:val="Style1"/>
    <w:basedOn w:val="Heading1"/>
    <w:pPr>
      <w:tabs>
        <w:tab w:val="left" w:pos="0"/>
      </w:tabs>
    </w:pPr>
    <w:rPr>
      <w:szCs w:val="28"/>
    </w:rPr>
  </w:style>
  <w:style w:type="paragraph" w:customStyle="1" w:styleId="Heading1numbered">
    <w:name w:val="Heading 1 numbered"/>
    <w:basedOn w:val="Style1"/>
    <w:pPr>
      <w:numPr>
        <w:ilvl w:val="1"/>
        <w:numId w:val="1"/>
      </w:numPr>
      <w:tabs>
        <w:tab w:val="left" w:pos="540"/>
      </w:tabs>
      <w:spacing w:before="120" w:after="120"/>
    </w:pPr>
  </w:style>
  <w:style w:type="paragraph" w:customStyle="1" w:styleId="Heading2numbered">
    <w:name w:val="Heading 2 numbered"/>
    <w:basedOn w:val="Heading1numbered"/>
    <w:pPr>
      <w:numPr>
        <w:ilvl w:val="0"/>
        <w:numId w:val="0"/>
      </w:numPr>
    </w:pPr>
  </w:style>
  <w:style w:type="paragraph" w:customStyle="1" w:styleId="Heading3numbered">
    <w:name w:val="Heading 3 numbered"/>
    <w:basedOn w:val="Heading2numbered"/>
    <w:pPr>
      <w:numPr>
        <w:numId w:val="1"/>
      </w:numPr>
    </w:pPr>
    <w:rPr>
      <w:rFonts w:ascii="Times New Roman Bold" w:hAnsi="Times New Roman Bold"/>
      <w:b w:val="0"/>
      <w:sz w:val="24"/>
      <w:szCs w:val="24"/>
    </w:rPr>
  </w:style>
  <w:style w:type="character" w:customStyle="1" w:styleId="Style11ptBold">
    <w:name w:val="Style 11 pt Bold"/>
    <w:rPr>
      <w:rFonts w:ascii="Times New Roman Bold" w:hAnsi="Times New Roman Bold"/>
      <w:b/>
      <w:bCs/>
      <w:dstrike w:val="0"/>
      <w:sz w:val="24"/>
      <w:szCs w:val="24"/>
      <w:vertAlign w:val="baseline"/>
    </w:rPr>
  </w:style>
  <w:style w:type="paragraph" w:styleId="BodyText3">
    <w:name w:val="Body Text 3"/>
    <w:basedOn w:val="Normal"/>
    <w:pPr>
      <w:spacing w:after="120"/>
    </w:pPr>
    <w:rPr>
      <w:sz w:val="16"/>
      <w:szCs w:val="16"/>
    </w:rPr>
  </w:style>
  <w:style w:type="paragraph" w:customStyle="1" w:styleId="bronvermelding">
    <w:name w:val="bronvermelding"/>
    <w:basedOn w:val="Normal"/>
    <w:pPr>
      <w:widowControl w:val="0"/>
      <w:tabs>
        <w:tab w:val="left" w:pos="9000"/>
        <w:tab w:val="right" w:pos="9360"/>
      </w:tabs>
      <w:suppressAutoHyphens/>
      <w:jc w:val="left"/>
    </w:pPr>
    <w:rPr>
      <w:szCs w:val="20"/>
      <w:lang w:val="en-US" w:eastAsia="de-DE"/>
    </w:rPr>
  </w:style>
  <w:style w:type="paragraph" w:customStyle="1" w:styleId="voorafopgemaakt">
    <w:name w:val="vooraf opgemaakt"/>
    <w:basedOn w:val="Normal"/>
    <w:next w:val="HTML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Courier New" w:cs="Courier New"/>
      <w:sz w:val="20"/>
      <w:szCs w:val="20"/>
      <w:lang w:val="de-AT" w:eastAsia="de-DE"/>
    </w:rPr>
  </w:style>
  <w:style w:type="paragraph" w:customStyle="1" w:styleId="OpmaakprofielKop1LinksLinks0cmVerkeerd-om076cm">
    <w:name w:val="Opmaakprofiel Kop 1 + Links Links:  0 cm Verkeerd-om:  076 cm"/>
    <w:basedOn w:val="Heading1"/>
    <w:pPr>
      <w:numPr>
        <w:numId w:val="2"/>
      </w:numPr>
    </w:pPr>
    <w:rPr>
      <w:b w:val="0"/>
      <w:bCs/>
      <w:szCs w:val="20"/>
      <w:lang w:val="fr-BE"/>
    </w:rPr>
  </w:style>
  <w:style w:type="paragraph" w:styleId="HTMLPreformatted">
    <w:name w:val="HTML Preformatted"/>
    <w:aliases w:val=" vooraf opgemaakt"/>
    <w:basedOn w:val="Normal"/>
    <w:rPr>
      <w:rFonts w:ascii="Courier New" w:hAnsi="Courier New" w:cs="Courier New"/>
      <w:sz w:val="20"/>
      <w:szCs w:val="20"/>
    </w:rPr>
  </w:style>
  <w:style w:type="character" w:customStyle="1" w:styleId="CharChar">
    <w:name w:val="Char Char"/>
    <w:rPr>
      <w:b/>
      <w:sz w:val="32"/>
      <w:szCs w:val="32"/>
      <w:lang w:val="en-GB" w:eastAsia="en-US" w:bidi="ar-SA"/>
    </w:rPr>
  </w:style>
  <w:style w:type="paragraph" w:customStyle="1" w:styleId="OpmaakprofielKoptekst16ptVet">
    <w:name w:val="Opmaakprofiel Koptekst + 16 pt Vet"/>
    <w:basedOn w:val="Header"/>
    <w:pPr>
      <w:jc w:val="center"/>
    </w:pPr>
    <w:rPr>
      <w:b/>
      <w:bCs/>
      <w:sz w:val="32"/>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numbering" w:customStyle="1" w:styleId="OpmaakprofielGenummerdVet">
    <w:name w:val="Opmaakprofiel Genummerd Vet"/>
    <w:basedOn w:val="NoList"/>
    <w:rsid w:val="00883724"/>
    <w:pPr>
      <w:numPr>
        <w:numId w:val="4"/>
      </w:numPr>
    </w:pPr>
  </w:style>
  <w:style w:type="paragraph" w:styleId="Title">
    <w:name w:val="Title"/>
    <w:basedOn w:val="Normal"/>
    <w:link w:val="TitleChar"/>
    <w:qFormat/>
    <w:rsid w:val="00C23BB0"/>
    <w:pPr>
      <w:keepLines/>
      <w:spacing w:before="120"/>
      <w:jc w:val="center"/>
      <w:outlineLvl w:val="0"/>
    </w:pPr>
    <w:rPr>
      <w:b/>
      <w:bCs/>
      <w:kern w:val="28"/>
      <w:sz w:val="32"/>
      <w:szCs w:val="32"/>
      <w:lang w:eastAsia="x-none"/>
    </w:rPr>
  </w:style>
  <w:style w:type="table" w:styleId="TableGrid">
    <w:name w:val="Table Grid"/>
    <w:basedOn w:val="TableNormal"/>
    <w:rsid w:val="006E0FD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816A45"/>
    <w:pPr>
      <w:keepLines/>
      <w:spacing w:after="120"/>
      <w:ind w:left="720"/>
      <w:jc w:val="left"/>
    </w:pPr>
    <w:rPr>
      <w:szCs w:val="20"/>
      <w:lang w:eastAsia="nl-BE"/>
    </w:rPr>
  </w:style>
  <w:style w:type="character" w:customStyle="1" w:styleId="estheruyehara">
    <w:name w:val="esther.uyehara"/>
    <w:semiHidden/>
    <w:rsid w:val="005C715F"/>
    <w:rPr>
      <w:rFonts w:ascii="Arial" w:hAnsi="Arial" w:cs="Arial"/>
      <w:color w:val="auto"/>
      <w:sz w:val="20"/>
      <w:szCs w:val="20"/>
    </w:rPr>
  </w:style>
  <w:style w:type="paragraph" w:customStyle="1" w:styleId="APACSMainHeading">
    <w:name w:val="APACS Main Heading"/>
    <w:basedOn w:val="Normal"/>
    <w:rsid w:val="00F46710"/>
    <w:pPr>
      <w:spacing w:after="120"/>
      <w:jc w:val="left"/>
    </w:pPr>
    <w:rPr>
      <w:rFonts w:ascii="Arial" w:hAnsi="Arial"/>
      <w:b/>
      <w:caps/>
      <w:sz w:val="22"/>
      <w:szCs w:val="20"/>
    </w:rPr>
  </w:style>
  <w:style w:type="paragraph" w:styleId="ListBullet">
    <w:name w:val="List Bullet"/>
    <w:basedOn w:val="Normal"/>
    <w:rsid w:val="00BB3923"/>
    <w:pPr>
      <w:widowControl w:val="0"/>
      <w:numPr>
        <w:numId w:val="5"/>
      </w:numPr>
      <w:spacing w:before="60" w:after="60"/>
      <w:ind w:left="924" w:hanging="357"/>
    </w:pPr>
    <w:rPr>
      <w:sz w:val="22"/>
      <w:szCs w:val="20"/>
    </w:rPr>
  </w:style>
  <w:style w:type="paragraph" w:customStyle="1" w:styleId="M-MainTitle">
    <w:name w:val="M-MainTitle"/>
    <w:basedOn w:val="Normal"/>
    <w:rsid w:val="00BB3923"/>
    <w:pPr>
      <w:spacing w:before="120" w:after="120"/>
      <w:jc w:val="left"/>
    </w:pPr>
    <w:rPr>
      <w:rFonts w:ascii="Trebuchet MS" w:hAnsi="Trebuchet MS"/>
      <w:b/>
      <w:caps/>
      <w:sz w:val="36"/>
      <w:szCs w:val="20"/>
      <w14:shadow w14:blurRad="50800" w14:dist="38100" w14:dir="2700000" w14:sx="100000" w14:sy="100000" w14:kx="0" w14:ky="0" w14:algn="tl">
        <w14:srgbClr w14:val="000000">
          <w14:alpha w14:val="60000"/>
        </w14:srgbClr>
      </w14:shadow>
    </w:rPr>
  </w:style>
  <w:style w:type="paragraph" w:customStyle="1" w:styleId="Default">
    <w:name w:val="Default"/>
    <w:rsid w:val="00851EAC"/>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0E7C3B"/>
    <w:pPr>
      <w:jc w:val="left"/>
    </w:pPr>
    <w:rPr>
      <w:rFonts w:ascii="Consolas" w:eastAsia="Calibri" w:hAnsi="Consolas"/>
      <w:sz w:val="21"/>
      <w:szCs w:val="21"/>
      <w:lang w:val="x-none"/>
    </w:rPr>
  </w:style>
  <w:style w:type="character" w:customStyle="1" w:styleId="PlainTextChar">
    <w:name w:val="Plain Text Char"/>
    <w:link w:val="PlainText"/>
    <w:uiPriority w:val="99"/>
    <w:rsid w:val="000E7C3B"/>
    <w:rPr>
      <w:rFonts w:ascii="Consolas" w:eastAsia="Calibri" w:hAnsi="Consolas" w:cs="Times New Roman"/>
      <w:sz w:val="21"/>
      <w:szCs w:val="21"/>
      <w:lang w:eastAsia="en-US"/>
    </w:rPr>
  </w:style>
  <w:style w:type="character" w:customStyle="1" w:styleId="FootnoteTextChar">
    <w:name w:val="Footnote Text Char"/>
    <w:link w:val="FootnoteText"/>
    <w:uiPriority w:val="99"/>
    <w:semiHidden/>
    <w:rsid w:val="00164551"/>
    <w:rPr>
      <w:lang w:val="en-GB" w:eastAsia="en-US"/>
    </w:rPr>
  </w:style>
  <w:style w:type="paragraph" w:customStyle="1" w:styleId="OpmaakprofielLinksVoor5ptNa5pt">
    <w:name w:val="Opmaakprofiel Links Voor:  5 pt Na:  5 pt"/>
    <w:basedOn w:val="Normal"/>
    <w:rsid w:val="00E24D89"/>
    <w:pPr>
      <w:jc w:val="left"/>
    </w:pPr>
    <w:rPr>
      <w:szCs w:val="20"/>
    </w:rPr>
  </w:style>
  <w:style w:type="paragraph" w:styleId="ListParagraph">
    <w:name w:val="List Paragraph"/>
    <w:basedOn w:val="Normal"/>
    <w:uiPriority w:val="34"/>
    <w:qFormat/>
    <w:rsid w:val="00C5492C"/>
    <w:pPr>
      <w:ind w:left="720"/>
      <w:jc w:val="left"/>
    </w:pPr>
    <w:rPr>
      <w:rFonts w:ascii="Calibri" w:eastAsia="Calibri" w:hAnsi="Calibri" w:cs="Calibri"/>
      <w:sz w:val="22"/>
      <w:szCs w:val="22"/>
      <w:lang w:val="nl-BE" w:eastAsia="nl-BE"/>
    </w:rPr>
  </w:style>
  <w:style w:type="character" w:customStyle="1" w:styleId="BodyTextChar">
    <w:name w:val="Body Text Char"/>
    <w:link w:val="BodyText"/>
    <w:rsid w:val="005A464B"/>
    <w:rPr>
      <w:sz w:val="24"/>
      <w:lang w:val="en-GB" w:eastAsia="en-US"/>
    </w:rPr>
  </w:style>
  <w:style w:type="paragraph" w:customStyle="1" w:styleId="norm">
    <w:name w:val="norm"/>
    <w:basedOn w:val="Normal"/>
    <w:rsid w:val="00467FDC"/>
    <w:pPr>
      <w:tabs>
        <w:tab w:val="left" w:pos="851"/>
        <w:tab w:val="right" w:pos="9356"/>
      </w:tabs>
      <w:spacing w:before="60" w:after="60" w:line="360" w:lineRule="atLeast"/>
    </w:pPr>
    <w:rPr>
      <w:rFonts w:cs="Sendnya"/>
      <w:sz w:val="22"/>
      <w:szCs w:val="22"/>
      <w:lang w:eastAsia="en-GB"/>
    </w:rPr>
  </w:style>
  <w:style w:type="character" w:customStyle="1" w:styleId="TitleChar">
    <w:name w:val="Title Char"/>
    <w:link w:val="Title"/>
    <w:rsid w:val="0058594F"/>
    <w:rPr>
      <w:b/>
      <w:bCs/>
      <w:kern w:val="28"/>
      <w:sz w:val="32"/>
      <w:szCs w:val="32"/>
      <w:lang w:val="en-GB"/>
    </w:rPr>
  </w:style>
  <w:style w:type="character" w:customStyle="1" w:styleId="HeaderChar">
    <w:name w:val="Header Char"/>
    <w:link w:val="Header"/>
    <w:rsid w:val="002D7DD4"/>
    <w:rPr>
      <w:sz w:val="24"/>
      <w:szCs w:val="24"/>
      <w:lang w:val="en-GB" w:eastAsia="en-US"/>
    </w:rPr>
  </w:style>
  <w:style w:type="character" w:customStyle="1" w:styleId="CommentTextChar">
    <w:name w:val="Comment Text Char"/>
    <w:link w:val="CommentText"/>
    <w:uiPriority w:val="99"/>
    <w:semiHidden/>
    <w:rsid w:val="0086435D"/>
    <w:rPr>
      <w:lang w:val="en-GB" w:eastAsia="en-US"/>
    </w:rPr>
  </w:style>
  <w:style w:type="character" w:customStyle="1" w:styleId="FooterChar">
    <w:name w:val="Footer Char"/>
    <w:link w:val="Footer"/>
    <w:uiPriority w:val="99"/>
    <w:locked/>
    <w:rsid w:val="005203D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269782">
      <w:bodyDiv w:val="1"/>
      <w:marLeft w:val="0"/>
      <w:marRight w:val="0"/>
      <w:marTop w:val="0"/>
      <w:marBottom w:val="0"/>
      <w:divBdr>
        <w:top w:val="none" w:sz="0" w:space="0" w:color="auto"/>
        <w:left w:val="none" w:sz="0" w:space="0" w:color="auto"/>
        <w:bottom w:val="none" w:sz="0" w:space="0" w:color="auto"/>
        <w:right w:val="none" w:sz="0" w:space="0" w:color="auto"/>
      </w:divBdr>
      <w:divsChild>
        <w:div w:id="450975891">
          <w:marLeft w:val="0"/>
          <w:marRight w:val="0"/>
          <w:marTop w:val="0"/>
          <w:marBottom w:val="0"/>
          <w:divBdr>
            <w:top w:val="none" w:sz="0" w:space="0" w:color="auto"/>
            <w:left w:val="single" w:sz="12" w:space="0" w:color="F1F1F1"/>
            <w:bottom w:val="none" w:sz="0" w:space="0" w:color="auto"/>
            <w:right w:val="single" w:sz="12" w:space="0" w:color="F1F1F1"/>
          </w:divBdr>
          <w:divsChild>
            <w:div w:id="120005652">
              <w:marLeft w:val="0"/>
              <w:marRight w:val="0"/>
              <w:marTop w:val="0"/>
              <w:marBottom w:val="0"/>
              <w:divBdr>
                <w:top w:val="none" w:sz="0" w:space="0" w:color="auto"/>
                <w:left w:val="none" w:sz="0" w:space="0" w:color="auto"/>
                <w:bottom w:val="none" w:sz="0" w:space="0" w:color="auto"/>
                <w:right w:val="none" w:sz="0" w:space="0" w:color="auto"/>
              </w:divBdr>
              <w:divsChild>
                <w:div w:id="783891167">
                  <w:marLeft w:val="0"/>
                  <w:marRight w:val="0"/>
                  <w:marTop w:val="0"/>
                  <w:marBottom w:val="0"/>
                  <w:divBdr>
                    <w:top w:val="none" w:sz="0" w:space="0" w:color="auto"/>
                    <w:left w:val="none" w:sz="0" w:space="0" w:color="auto"/>
                    <w:bottom w:val="none" w:sz="0" w:space="0" w:color="auto"/>
                    <w:right w:val="none" w:sz="0" w:space="0" w:color="auto"/>
                  </w:divBdr>
                  <w:divsChild>
                    <w:div w:id="796726198">
                      <w:marLeft w:val="0"/>
                      <w:marRight w:val="0"/>
                      <w:marTop w:val="0"/>
                      <w:marBottom w:val="0"/>
                      <w:divBdr>
                        <w:top w:val="none" w:sz="0" w:space="0" w:color="auto"/>
                        <w:left w:val="none" w:sz="0" w:space="0" w:color="auto"/>
                        <w:bottom w:val="none" w:sz="0" w:space="0" w:color="auto"/>
                        <w:right w:val="none" w:sz="0" w:space="0" w:color="auto"/>
                      </w:divBdr>
                      <w:divsChild>
                        <w:div w:id="1691494184">
                          <w:marLeft w:val="0"/>
                          <w:marRight w:val="0"/>
                          <w:marTop w:val="0"/>
                          <w:marBottom w:val="0"/>
                          <w:divBdr>
                            <w:top w:val="none" w:sz="0" w:space="0" w:color="auto"/>
                            <w:left w:val="none" w:sz="0" w:space="0" w:color="auto"/>
                            <w:bottom w:val="none" w:sz="0" w:space="0" w:color="auto"/>
                            <w:right w:val="none" w:sz="0" w:space="0" w:color="auto"/>
                          </w:divBdr>
                          <w:divsChild>
                            <w:div w:id="13520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630371">
      <w:bodyDiv w:val="1"/>
      <w:marLeft w:val="0"/>
      <w:marRight w:val="0"/>
      <w:marTop w:val="0"/>
      <w:marBottom w:val="0"/>
      <w:divBdr>
        <w:top w:val="none" w:sz="0" w:space="0" w:color="auto"/>
        <w:left w:val="none" w:sz="0" w:space="0" w:color="auto"/>
        <w:bottom w:val="none" w:sz="0" w:space="0" w:color="auto"/>
        <w:right w:val="none" w:sz="0" w:space="0" w:color="auto"/>
      </w:divBdr>
      <w:divsChild>
        <w:div w:id="604963177">
          <w:marLeft w:val="0"/>
          <w:marRight w:val="0"/>
          <w:marTop w:val="0"/>
          <w:marBottom w:val="0"/>
          <w:divBdr>
            <w:top w:val="none" w:sz="0" w:space="0" w:color="auto"/>
            <w:left w:val="none" w:sz="0" w:space="0" w:color="auto"/>
            <w:bottom w:val="none" w:sz="0" w:space="0" w:color="auto"/>
            <w:right w:val="none" w:sz="0" w:space="0" w:color="auto"/>
          </w:divBdr>
          <w:divsChild>
            <w:div w:id="1894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85648">
      <w:bodyDiv w:val="1"/>
      <w:marLeft w:val="0"/>
      <w:marRight w:val="0"/>
      <w:marTop w:val="0"/>
      <w:marBottom w:val="0"/>
      <w:divBdr>
        <w:top w:val="none" w:sz="0" w:space="0" w:color="auto"/>
        <w:left w:val="none" w:sz="0" w:space="0" w:color="auto"/>
        <w:bottom w:val="none" w:sz="0" w:space="0" w:color="auto"/>
        <w:right w:val="none" w:sz="0" w:space="0" w:color="auto"/>
      </w:divBdr>
    </w:div>
    <w:div w:id="646205278">
      <w:bodyDiv w:val="1"/>
      <w:marLeft w:val="0"/>
      <w:marRight w:val="0"/>
      <w:marTop w:val="0"/>
      <w:marBottom w:val="0"/>
      <w:divBdr>
        <w:top w:val="none" w:sz="0" w:space="0" w:color="auto"/>
        <w:left w:val="none" w:sz="0" w:space="0" w:color="auto"/>
        <w:bottom w:val="none" w:sz="0" w:space="0" w:color="auto"/>
        <w:right w:val="none" w:sz="0" w:space="0" w:color="auto"/>
      </w:divBdr>
    </w:div>
    <w:div w:id="693458583">
      <w:bodyDiv w:val="1"/>
      <w:marLeft w:val="0"/>
      <w:marRight w:val="0"/>
      <w:marTop w:val="0"/>
      <w:marBottom w:val="0"/>
      <w:divBdr>
        <w:top w:val="none" w:sz="0" w:space="0" w:color="auto"/>
        <w:left w:val="none" w:sz="0" w:space="0" w:color="auto"/>
        <w:bottom w:val="none" w:sz="0" w:space="0" w:color="auto"/>
        <w:right w:val="none" w:sz="0" w:space="0" w:color="auto"/>
      </w:divBdr>
    </w:div>
    <w:div w:id="769617941">
      <w:bodyDiv w:val="1"/>
      <w:marLeft w:val="0"/>
      <w:marRight w:val="0"/>
      <w:marTop w:val="0"/>
      <w:marBottom w:val="0"/>
      <w:divBdr>
        <w:top w:val="none" w:sz="0" w:space="0" w:color="auto"/>
        <w:left w:val="none" w:sz="0" w:space="0" w:color="auto"/>
        <w:bottom w:val="none" w:sz="0" w:space="0" w:color="auto"/>
        <w:right w:val="none" w:sz="0" w:space="0" w:color="auto"/>
      </w:divBdr>
      <w:divsChild>
        <w:div w:id="1931771217">
          <w:marLeft w:val="0"/>
          <w:marRight w:val="0"/>
          <w:marTop w:val="0"/>
          <w:marBottom w:val="0"/>
          <w:divBdr>
            <w:top w:val="none" w:sz="0" w:space="0" w:color="auto"/>
            <w:left w:val="none" w:sz="0" w:space="0" w:color="auto"/>
            <w:bottom w:val="none" w:sz="0" w:space="0" w:color="auto"/>
            <w:right w:val="none" w:sz="0" w:space="0" w:color="auto"/>
          </w:divBdr>
        </w:div>
      </w:divsChild>
    </w:div>
    <w:div w:id="869757306">
      <w:bodyDiv w:val="1"/>
      <w:marLeft w:val="0"/>
      <w:marRight w:val="0"/>
      <w:marTop w:val="0"/>
      <w:marBottom w:val="0"/>
      <w:divBdr>
        <w:top w:val="none" w:sz="0" w:space="0" w:color="auto"/>
        <w:left w:val="none" w:sz="0" w:space="0" w:color="auto"/>
        <w:bottom w:val="none" w:sz="0" w:space="0" w:color="auto"/>
        <w:right w:val="none" w:sz="0" w:space="0" w:color="auto"/>
      </w:divBdr>
    </w:div>
    <w:div w:id="1180239588">
      <w:bodyDiv w:val="1"/>
      <w:marLeft w:val="0"/>
      <w:marRight w:val="0"/>
      <w:marTop w:val="0"/>
      <w:marBottom w:val="0"/>
      <w:divBdr>
        <w:top w:val="none" w:sz="0" w:space="0" w:color="auto"/>
        <w:left w:val="none" w:sz="0" w:space="0" w:color="auto"/>
        <w:bottom w:val="none" w:sz="0" w:space="0" w:color="auto"/>
        <w:right w:val="none" w:sz="0" w:space="0" w:color="auto"/>
      </w:divBdr>
    </w:div>
    <w:div w:id="1317102553">
      <w:bodyDiv w:val="1"/>
      <w:marLeft w:val="0"/>
      <w:marRight w:val="0"/>
      <w:marTop w:val="0"/>
      <w:marBottom w:val="0"/>
      <w:divBdr>
        <w:top w:val="none" w:sz="0" w:space="0" w:color="auto"/>
        <w:left w:val="none" w:sz="0" w:space="0" w:color="auto"/>
        <w:bottom w:val="none" w:sz="0" w:space="0" w:color="auto"/>
        <w:right w:val="none" w:sz="0" w:space="0" w:color="auto"/>
      </w:divBdr>
      <w:divsChild>
        <w:div w:id="1307323140">
          <w:marLeft w:val="0"/>
          <w:marRight w:val="0"/>
          <w:marTop w:val="0"/>
          <w:marBottom w:val="0"/>
          <w:divBdr>
            <w:top w:val="none" w:sz="0" w:space="0" w:color="auto"/>
            <w:left w:val="none" w:sz="0" w:space="0" w:color="auto"/>
            <w:bottom w:val="none" w:sz="0" w:space="0" w:color="auto"/>
            <w:right w:val="none" w:sz="0" w:space="0" w:color="auto"/>
          </w:divBdr>
          <w:divsChild>
            <w:div w:id="783384010">
              <w:marLeft w:val="0"/>
              <w:marRight w:val="0"/>
              <w:marTop w:val="0"/>
              <w:marBottom w:val="0"/>
              <w:divBdr>
                <w:top w:val="none" w:sz="0" w:space="0" w:color="auto"/>
                <w:left w:val="none" w:sz="0" w:space="0" w:color="auto"/>
                <w:bottom w:val="none" w:sz="0" w:space="0" w:color="auto"/>
                <w:right w:val="none" w:sz="0" w:space="0" w:color="auto"/>
              </w:divBdr>
            </w:div>
            <w:div w:id="1370452710">
              <w:marLeft w:val="0"/>
              <w:marRight w:val="0"/>
              <w:marTop w:val="0"/>
              <w:marBottom w:val="0"/>
              <w:divBdr>
                <w:top w:val="none" w:sz="0" w:space="0" w:color="auto"/>
                <w:left w:val="none" w:sz="0" w:space="0" w:color="auto"/>
                <w:bottom w:val="none" w:sz="0" w:space="0" w:color="auto"/>
                <w:right w:val="none" w:sz="0" w:space="0" w:color="auto"/>
              </w:divBdr>
            </w:div>
            <w:div w:id="20755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41963">
      <w:bodyDiv w:val="1"/>
      <w:marLeft w:val="0"/>
      <w:marRight w:val="0"/>
      <w:marTop w:val="0"/>
      <w:marBottom w:val="0"/>
      <w:divBdr>
        <w:top w:val="none" w:sz="0" w:space="0" w:color="auto"/>
        <w:left w:val="none" w:sz="0" w:space="0" w:color="auto"/>
        <w:bottom w:val="none" w:sz="0" w:space="0" w:color="auto"/>
        <w:right w:val="none" w:sz="0" w:space="0" w:color="auto"/>
      </w:divBdr>
    </w:div>
    <w:div w:id="1634166173">
      <w:bodyDiv w:val="1"/>
      <w:marLeft w:val="0"/>
      <w:marRight w:val="0"/>
      <w:marTop w:val="0"/>
      <w:marBottom w:val="0"/>
      <w:divBdr>
        <w:top w:val="none" w:sz="0" w:space="0" w:color="auto"/>
        <w:left w:val="none" w:sz="0" w:space="0" w:color="auto"/>
        <w:bottom w:val="none" w:sz="0" w:space="0" w:color="auto"/>
        <w:right w:val="none" w:sz="0" w:space="0" w:color="auto"/>
      </w:divBdr>
      <w:divsChild>
        <w:div w:id="231357487">
          <w:marLeft w:val="0"/>
          <w:marRight w:val="0"/>
          <w:marTop w:val="0"/>
          <w:marBottom w:val="0"/>
          <w:divBdr>
            <w:top w:val="none" w:sz="0" w:space="0" w:color="auto"/>
            <w:left w:val="none" w:sz="0" w:space="0" w:color="auto"/>
            <w:bottom w:val="none" w:sz="0" w:space="0" w:color="auto"/>
            <w:right w:val="none" w:sz="0" w:space="0" w:color="auto"/>
          </w:divBdr>
        </w:div>
      </w:divsChild>
    </w:div>
    <w:div w:id="1753429532">
      <w:bodyDiv w:val="1"/>
      <w:marLeft w:val="0"/>
      <w:marRight w:val="0"/>
      <w:marTop w:val="0"/>
      <w:marBottom w:val="0"/>
      <w:divBdr>
        <w:top w:val="none" w:sz="0" w:space="0" w:color="auto"/>
        <w:left w:val="none" w:sz="0" w:space="0" w:color="auto"/>
        <w:bottom w:val="none" w:sz="0" w:space="0" w:color="auto"/>
        <w:right w:val="none" w:sz="0" w:space="0" w:color="auto"/>
      </w:divBdr>
      <w:divsChild>
        <w:div w:id="1879706240">
          <w:marLeft w:val="0"/>
          <w:marRight w:val="0"/>
          <w:marTop w:val="0"/>
          <w:marBottom w:val="0"/>
          <w:divBdr>
            <w:top w:val="none" w:sz="0" w:space="0" w:color="auto"/>
            <w:left w:val="none" w:sz="0" w:space="0" w:color="auto"/>
            <w:bottom w:val="none" w:sz="0" w:space="0" w:color="auto"/>
            <w:right w:val="none" w:sz="0" w:space="0" w:color="auto"/>
          </w:divBdr>
        </w:div>
      </w:divsChild>
    </w:div>
    <w:div w:id="1812550951">
      <w:bodyDiv w:val="1"/>
      <w:marLeft w:val="0"/>
      <w:marRight w:val="0"/>
      <w:marTop w:val="0"/>
      <w:marBottom w:val="0"/>
      <w:divBdr>
        <w:top w:val="none" w:sz="0" w:space="0" w:color="auto"/>
        <w:left w:val="none" w:sz="0" w:space="0" w:color="auto"/>
        <w:bottom w:val="none" w:sz="0" w:space="0" w:color="auto"/>
        <w:right w:val="none" w:sz="0" w:space="0" w:color="auto"/>
      </w:divBdr>
    </w:div>
    <w:div w:id="1961646338">
      <w:bodyDiv w:val="1"/>
      <w:marLeft w:val="0"/>
      <w:marRight w:val="0"/>
      <w:marTop w:val="0"/>
      <w:marBottom w:val="0"/>
      <w:divBdr>
        <w:top w:val="none" w:sz="0" w:space="0" w:color="auto"/>
        <w:left w:val="none" w:sz="0" w:space="0" w:color="auto"/>
        <w:bottom w:val="none" w:sz="0" w:space="0" w:color="auto"/>
        <w:right w:val="none" w:sz="0" w:space="0" w:color="auto"/>
      </w:divBdr>
      <w:divsChild>
        <w:div w:id="1447311700">
          <w:marLeft w:val="0"/>
          <w:marRight w:val="0"/>
          <w:marTop w:val="0"/>
          <w:marBottom w:val="0"/>
          <w:divBdr>
            <w:top w:val="none" w:sz="0" w:space="0" w:color="auto"/>
            <w:left w:val="none" w:sz="0" w:space="0" w:color="auto"/>
            <w:bottom w:val="none" w:sz="0" w:space="0" w:color="auto"/>
            <w:right w:val="none" w:sz="0" w:space="0" w:color="auto"/>
          </w:divBdr>
          <w:divsChild>
            <w:div w:id="29569768">
              <w:marLeft w:val="0"/>
              <w:marRight w:val="0"/>
              <w:marTop w:val="0"/>
              <w:marBottom w:val="0"/>
              <w:divBdr>
                <w:top w:val="none" w:sz="0" w:space="0" w:color="auto"/>
                <w:left w:val="none" w:sz="0" w:space="0" w:color="auto"/>
                <w:bottom w:val="none" w:sz="0" w:space="0" w:color="auto"/>
                <w:right w:val="none" w:sz="0" w:space="0" w:color="auto"/>
              </w:divBdr>
            </w:div>
            <w:div w:id="90397690">
              <w:marLeft w:val="0"/>
              <w:marRight w:val="0"/>
              <w:marTop w:val="0"/>
              <w:marBottom w:val="0"/>
              <w:divBdr>
                <w:top w:val="none" w:sz="0" w:space="0" w:color="auto"/>
                <w:left w:val="none" w:sz="0" w:space="0" w:color="auto"/>
                <w:bottom w:val="none" w:sz="0" w:space="0" w:color="auto"/>
                <w:right w:val="none" w:sz="0" w:space="0" w:color="auto"/>
              </w:divBdr>
            </w:div>
            <w:div w:id="90779173">
              <w:marLeft w:val="0"/>
              <w:marRight w:val="0"/>
              <w:marTop w:val="0"/>
              <w:marBottom w:val="0"/>
              <w:divBdr>
                <w:top w:val="none" w:sz="0" w:space="0" w:color="auto"/>
                <w:left w:val="none" w:sz="0" w:space="0" w:color="auto"/>
                <w:bottom w:val="none" w:sz="0" w:space="0" w:color="auto"/>
                <w:right w:val="none" w:sz="0" w:space="0" w:color="auto"/>
              </w:divBdr>
            </w:div>
            <w:div w:id="12970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epc-cep.eu"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1AC73.AEF2F6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1BBFF-571A-43FF-89F1-7C3F74CE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2274</Words>
  <Characters>12963</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Valentin.Vlad@epc-cep.eu</dc:creator>
  <cp:lastModifiedBy>Valentin Vlad</cp:lastModifiedBy>
  <cp:revision>2</cp:revision>
  <cp:lastPrinted>2015-04-02T08:43:00Z</cp:lastPrinted>
  <dcterms:created xsi:type="dcterms:W3CDTF">2019-02-22T16:50:00Z</dcterms:created>
  <dcterms:modified xsi:type="dcterms:W3CDTF">2019-02-22T16:50:00Z</dcterms:modified>
</cp:coreProperties>
</file>