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mphasis"/>
        </w:rPr>
        <w:alias w:val="Draft-Approved"/>
        <w:tag w:val="Draft-Approved"/>
        <w:id w:val="-1994017401"/>
        <w:placeholder>
          <w:docPart w:val="36F2DCEFB6554D959E8EB905EAA5F46D"/>
        </w:placeholder>
        <w15:color w:val="99CC00"/>
        <w:dropDownList>
          <w:listItem w:displayText="Draft" w:value="Draft"/>
          <w:listItem w:displayText="Approved" w:value="Approved"/>
        </w:dropDownList>
      </w:sdtPr>
      <w:sdtEndPr>
        <w:rPr>
          <w:rStyle w:val="Emphasis"/>
        </w:rPr>
      </w:sdtEndPr>
      <w:sdtContent>
        <w:p w14:paraId="6EEE5656" w14:textId="2DA9A904" w:rsidR="007E0E5D" w:rsidRPr="00281B58" w:rsidRDefault="00006AAA" w:rsidP="007E0E5D">
          <w:pPr>
            <w:pStyle w:val="Heading2"/>
            <w:rPr>
              <w:rStyle w:val="Emphasis"/>
            </w:rPr>
          </w:pPr>
          <w:r>
            <w:rPr>
              <w:rStyle w:val="Emphasis"/>
            </w:rPr>
            <w:t>Approved</w:t>
          </w:r>
        </w:p>
      </w:sdtContent>
    </w:sdt>
    <w:p w14:paraId="487303FF" w14:textId="531B8E82" w:rsidR="007E0E5D" w:rsidRPr="00281B58" w:rsidRDefault="007721E1" w:rsidP="007E0E5D">
      <w:pPr>
        <w:pStyle w:val="TitleDoc"/>
      </w:pPr>
      <w:r w:rsidRPr="00281B58">
        <w:t xml:space="preserve">Response template for the public consultation on the </w:t>
      </w:r>
      <w:r w:rsidR="000A5723">
        <w:t>SEPA Payment Account Access</w:t>
      </w:r>
      <w:r w:rsidR="00780691">
        <w:t xml:space="preserve"> Scheme</w:t>
      </w:r>
      <w:r w:rsidR="000A5723">
        <w:t xml:space="preserve"> </w:t>
      </w:r>
      <w:r w:rsidRPr="00281B58">
        <w:t>Rulebook</w:t>
      </w:r>
    </w:p>
    <w:p w14:paraId="7F6D370F" w14:textId="6F91FB36" w:rsidR="00B81847" w:rsidRPr="00281B58" w:rsidRDefault="00792511" w:rsidP="00792511">
      <w:pPr>
        <w:pStyle w:val="HEADINGBULLET"/>
        <w:rPr>
          <w:rStyle w:val="Strong"/>
          <w:b/>
          <w:bCs w:val="0"/>
        </w:rPr>
      </w:pPr>
      <w:r w:rsidRPr="00281B58">
        <w:rPr>
          <w:rStyle w:val="Strong"/>
          <w:b/>
          <w:bCs w:val="0"/>
        </w:rPr>
        <w:t>Introduction</w:t>
      </w:r>
    </w:p>
    <w:p w14:paraId="7FF8AA81" w14:textId="0511D405" w:rsidR="00735F07" w:rsidRPr="00281B58" w:rsidRDefault="00735F07" w:rsidP="00735F07">
      <w:r w:rsidRPr="00281B58">
        <w:t xml:space="preserve">The European Payments Council (EPC) </w:t>
      </w:r>
      <w:r w:rsidR="00AE2868" w:rsidRPr="00281B58">
        <w:t xml:space="preserve">is </w:t>
      </w:r>
      <w:r w:rsidRPr="00281B58">
        <w:t>launch</w:t>
      </w:r>
      <w:r w:rsidR="00AE2868" w:rsidRPr="00281B58">
        <w:t>ing</w:t>
      </w:r>
      <w:r w:rsidRPr="00281B58">
        <w:t xml:space="preserve"> a public consultation </w:t>
      </w:r>
      <w:r w:rsidR="00432248" w:rsidRPr="00281B58">
        <w:t>on</w:t>
      </w:r>
      <w:r w:rsidRPr="00281B58">
        <w:t xml:space="preserve"> </w:t>
      </w:r>
      <w:r w:rsidR="00806656">
        <w:t>the draft rulebook of its new</w:t>
      </w:r>
      <w:r w:rsidR="00AE2868" w:rsidRPr="00281B58">
        <w:t xml:space="preserve"> </w:t>
      </w:r>
      <w:r w:rsidR="000A5723" w:rsidRPr="00836DA9">
        <w:rPr>
          <w:b/>
          <w:bCs/>
          <w:i/>
          <w:iCs/>
        </w:rPr>
        <w:t xml:space="preserve">SEPA Payment Account Access </w:t>
      </w:r>
      <w:r w:rsidR="00006AAA" w:rsidRPr="00836DA9">
        <w:rPr>
          <w:b/>
          <w:bCs/>
          <w:i/>
          <w:iCs/>
        </w:rPr>
        <w:t xml:space="preserve">(SPAA) </w:t>
      </w:r>
      <w:r w:rsidR="000A5723" w:rsidRPr="00836DA9">
        <w:rPr>
          <w:b/>
          <w:bCs/>
          <w:i/>
          <w:iCs/>
        </w:rPr>
        <w:t>Scheme</w:t>
      </w:r>
      <w:r w:rsidR="0095357D" w:rsidRPr="000A5723">
        <w:rPr>
          <w:i/>
          <w:iCs/>
        </w:rPr>
        <w:t xml:space="preserve"> (EPC0</w:t>
      </w:r>
      <w:r w:rsidR="000A5723" w:rsidRPr="000A5723">
        <w:rPr>
          <w:i/>
          <w:iCs/>
        </w:rPr>
        <w:t>12</w:t>
      </w:r>
      <w:r w:rsidR="0095357D" w:rsidRPr="000A5723">
        <w:rPr>
          <w:i/>
          <w:iCs/>
        </w:rPr>
        <w:t>-2</w:t>
      </w:r>
      <w:r w:rsidR="000A5723" w:rsidRPr="000A5723">
        <w:rPr>
          <w:i/>
          <w:iCs/>
        </w:rPr>
        <w:t>2</w:t>
      </w:r>
      <w:r w:rsidR="0095357D" w:rsidRPr="000A5723">
        <w:rPr>
          <w:i/>
          <w:iCs/>
        </w:rPr>
        <w:t>)</w:t>
      </w:r>
      <w:r w:rsidR="00792511" w:rsidRPr="000A5723">
        <w:rPr>
          <w:i/>
          <w:iCs/>
        </w:rPr>
        <w:t>,</w:t>
      </w:r>
      <w:r w:rsidR="00792511" w:rsidRPr="00281B58">
        <w:t xml:space="preserve"> </w:t>
      </w:r>
      <w:r w:rsidR="00792511" w:rsidRPr="005112E6">
        <w:t xml:space="preserve">which </w:t>
      </w:r>
      <w:r w:rsidRPr="005112E6">
        <w:t xml:space="preserve">will run for a </w:t>
      </w:r>
      <w:r w:rsidR="00E54BC2" w:rsidRPr="005112E6">
        <w:t>90-calendar</w:t>
      </w:r>
      <w:r w:rsidR="009C0F55" w:rsidRPr="005112E6">
        <w:t xml:space="preserve"> </w:t>
      </w:r>
      <w:r w:rsidRPr="005112E6">
        <w:t xml:space="preserve">day period from </w:t>
      </w:r>
      <w:r w:rsidR="009C0F55" w:rsidRPr="005112E6">
        <w:t>1</w:t>
      </w:r>
      <w:r w:rsidR="00AE7C53">
        <w:t>3</w:t>
      </w:r>
      <w:r w:rsidR="009C0F55" w:rsidRPr="005112E6">
        <w:t xml:space="preserve"> </w:t>
      </w:r>
      <w:r w:rsidR="00AE7C53">
        <w:t>June</w:t>
      </w:r>
      <w:r w:rsidR="009C0F55" w:rsidRPr="005112E6">
        <w:t xml:space="preserve"> </w:t>
      </w:r>
      <w:r w:rsidR="00710F30" w:rsidRPr="005112E6">
        <w:t xml:space="preserve">up to and including </w:t>
      </w:r>
      <w:r w:rsidR="009C0F55" w:rsidRPr="005112E6">
        <w:t>1</w:t>
      </w:r>
      <w:r w:rsidR="00AE7C53">
        <w:t>2</w:t>
      </w:r>
      <w:r w:rsidR="009C0F55" w:rsidRPr="005112E6">
        <w:t xml:space="preserve"> </w:t>
      </w:r>
      <w:r w:rsidR="00AE7C53">
        <w:t>September</w:t>
      </w:r>
      <w:r w:rsidR="009C0F55" w:rsidRPr="005112E6">
        <w:t xml:space="preserve"> 2022</w:t>
      </w:r>
      <w:r w:rsidRPr="005112E6">
        <w:t xml:space="preserve">. </w:t>
      </w:r>
    </w:p>
    <w:p w14:paraId="5F1CD284" w14:textId="703B0541" w:rsidR="00735F07" w:rsidRPr="00006AAA" w:rsidRDefault="00735F07" w:rsidP="003F7CB9">
      <w:pPr>
        <w:rPr>
          <w:b/>
          <w:bCs/>
          <w:color w:val="EF7C00" w:themeColor="accent1"/>
        </w:rPr>
      </w:pPr>
      <w:r w:rsidRPr="00281B58">
        <w:rPr>
          <w:b/>
          <w:bCs/>
        </w:rPr>
        <w:t xml:space="preserve">All </w:t>
      </w:r>
      <w:r w:rsidR="00792511" w:rsidRPr="00281B58">
        <w:rPr>
          <w:b/>
          <w:bCs/>
        </w:rPr>
        <w:t xml:space="preserve">interested </w:t>
      </w:r>
      <w:r w:rsidRPr="00281B58">
        <w:rPr>
          <w:b/>
          <w:bCs/>
        </w:rPr>
        <w:t xml:space="preserve">stakeholders are </w:t>
      </w:r>
      <w:r w:rsidR="00792511" w:rsidRPr="00281B58">
        <w:rPr>
          <w:b/>
          <w:bCs/>
        </w:rPr>
        <w:t>invited</w:t>
      </w:r>
      <w:r w:rsidRPr="00281B58">
        <w:rPr>
          <w:b/>
          <w:bCs/>
        </w:rPr>
        <w:t xml:space="preserve"> to participate in the public consultation by </w:t>
      </w:r>
      <w:r w:rsidR="000543AC" w:rsidRPr="00281B58">
        <w:rPr>
          <w:b/>
          <w:bCs/>
        </w:rPr>
        <w:t xml:space="preserve">including their </w:t>
      </w:r>
      <w:r w:rsidR="00A44F94" w:rsidRPr="00281B58">
        <w:rPr>
          <w:b/>
          <w:bCs/>
        </w:rPr>
        <w:t xml:space="preserve">comments </w:t>
      </w:r>
      <w:r w:rsidR="000543AC" w:rsidRPr="00281B58">
        <w:rPr>
          <w:b/>
          <w:bCs/>
        </w:rPr>
        <w:t xml:space="preserve">on the </w:t>
      </w:r>
      <w:r w:rsidR="00806656">
        <w:rPr>
          <w:b/>
          <w:bCs/>
        </w:rPr>
        <w:t>draft</w:t>
      </w:r>
      <w:r w:rsidR="000A5723">
        <w:rPr>
          <w:b/>
          <w:bCs/>
        </w:rPr>
        <w:t xml:space="preserve"> S</w:t>
      </w:r>
      <w:r w:rsidR="00836DA9">
        <w:rPr>
          <w:b/>
          <w:bCs/>
        </w:rPr>
        <w:t>PAA</w:t>
      </w:r>
      <w:r w:rsidR="000A5723">
        <w:rPr>
          <w:b/>
          <w:bCs/>
        </w:rPr>
        <w:t xml:space="preserve"> </w:t>
      </w:r>
      <w:r w:rsidR="00836DA9">
        <w:rPr>
          <w:b/>
          <w:bCs/>
        </w:rPr>
        <w:t>s</w:t>
      </w:r>
      <w:r w:rsidR="000A5723">
        <w:rPr>
          <w:b/>
          <w:bCs/>
        </w:rPr>
        <w:t xml:space="preserve">cheme </w:t>
      </w:r>
      <w:r w:rsidR="00836DA9">
        <w:rPr>
          <w:b/>
          <w:bCs/>
        </w:rPr>
        <w:t>r</w:t>
      </w:r>
      <w:r w:rsidR="000A5723">
        <w:rPr>
          <w:b/>
          <w:bCs/>
        </w:rPr>
        <w:t>ulebook</w:t>
      </w:r>
      <w:r w:rsidR="00810D5F" w:rsidRPr="00281B58">
        <w:rPr>
          <w:b/>
          <w:bCs/>
        </w:rPr>
        <w:t>,</w:t>
      </w:r>
      <w:r w:rsidR="006F72A6" w:rsidRPr="00281B58">
        <w:rPr>
          <w:b/>
          <w:bCs/>
        </w:rPr>
        <w:t xml:space="preserve"> </w:t>
      </w:r>
      <w:r w:rsidR="000543AC" w:rsidRPr="00281B58">
        <w:rPr>
          <w:b/>
          <w:bCs/>
        </w:rPr>
        <w:t>in this template and emailing it</w:t>
      </w:r>
      <w:r w:rsidRPr="00281B58">
        <w:rPr>
          <w:b/>
          <w:bCs/>
        </w:rPr>
        <w:t xml:space="preserve"> to </w:t>
      </w:r>
      <w:hyperlink r:id="rId8" w:history="1">
        <w:r w:rsidR="003319D6" w:rsidRPr="002F6B7D">
          <w:rPr>
            <w:rStyle w:val="Hyperlink"/>
            <w:b/>
            <w:bCs/>
          </w:rPr>
          <w:t>spaa@epc-cep.eu</w:t>
        </w:r>
      </w:hyperlink>
      <w:r w:rsidR="00210383" w:rsidRPr="00281B58">
        <w:rPr>
          <w:b/>
          <w:bCs/>
        </w:rPr>
        <w:t xml:space="preserve"> </w:t>
      </w:r>
      <w:r w:rsidRPr="00281B58">
        <w:rPr>
          <w:b/>
          <w:bCs/>
        </w:rPr>
        <w:t xml:space="preserve">by </w:t>
      </w:r>
      <w:r w:rsidR="00B9637F" w:rsidRPr="00281B58">
        <w:rPr>
          <w:b/>
          <w:bCs/>
        </w:rPr>
        <w:t>1</w:t>
      </w:r>
      <w:r w:rsidR="00AE7C53">
        <w:rPr>
          <w:b/>
          <w:bCs/>
        </w:rPr>
        <w:t>2</w:t>
      </w:r>
      <w:r w:rsidR="00B9637F" w:rsidRPr="00281B58">
        <w:rPr>
          <w:b/>
          <w:bCs/>
        </w:rPr>
        <w:t xml:space="preserve"> </w:t>
      </w:r>
      <w:r w:rsidR="00AE7C53">
        <w:rPr>
          <w:b/>
          <w:bCs/>
        </w:rPr>
        <w:t>September</w:t>
      </w:r>
      <w:r w:rsidR="00B9637F" w:rsidRPr="00281B58">
        <w:rPr>
          <w:b/>
          <w:bCs/>
        </w:rPr>
        <w:t xml:space="preserve"> </w:t>
      </w:r>
      <w:r w:rsidRPr="00281B58">
        <w:rPr>
          <w:b/>
          <w:bCs/>
        </w:rPr>
        <w:t>202</w:t>
      </w:r>
      <w:r w:rsidR="00B9637F" w:rsidRPr="00281B58">
        <w:rPr>
          <w:b/>
          <w:bCs/>
        </w:rPr>
        <w:t>2</w:t>
      </w:r>
      <w:r w:rsidRPr="00281B58">
        <w:rPr>
          <w:b/>
          <w:bCs/>
        </w:rPr>
        <w:t xml:space="preserve"> (midnight Brussels time) at the latest. </w:t>
      </w:r>
      <w:r w:rsidR="00806656" w:rsidRPr="00006AAA">
        <w:rPr>
          <w:b/>
          <w:bCs/>
          <w:color w:val="EF7C00" w:themeColor="accent1"/>
        </w:rPr>
        <w:t>Kindly note that t</w:t>
      </w:r>
      <w:r w:rsidR="003F7CB9" w:rsidRPr="00006AAA">
        <w:rPr>
          <w:b/>
          <w:bCs/>
          <w:color w:val="EF7C00" w:themeColor="accent1"/>
        </w:rPr>
        <w:t>he EPC will not consider any feedback received after this deadline.</w:t>
      </w:r>
    </w:p>
    <w:p w14:paraId="4859618E" w14:textId="28005D61" w:rsidR="00423A6E" w:rsidRDefault="00423A6E" w:rsidP="00735F07"/>
    <w:p w14:paraId="67E9A712" w14:textId="6E456837" w:rsidR="000630D2" w:rsidRPr="00281B58" w:rsidRDefault="00573BF1" w:rsidP="00B81847">
      <w:pPr>
        <w:pStyle w:val="HEADINGBULLET"/>
      </w:pPr>
      <w:r w:rsidRPr="00281B58">
        <w:t>Contributor details</w:t>
      </w:r>
    </w:p>
    <w:tbl>
      <w:tblPr>
        <w:tblStyle w:val="TableGrid"/>
        <w:tblpPr w:leftFromText="180" w:rightFromText="180" w:vertAnchor="text" w:horzAnchor="margin" w:tblpY="264"/>
        <w:tblW w:w="9493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2350"/>
        <w:gridCol w:w="7143"/>
      </w:tblGrid>
      <w:tr w:rsidR="00573BF1" w:rsidRPr="00281B58" w14:paraId="4F2A3F38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42E73C63" w14:textId="42C9E4E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Name of Contributor: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C046FBE" w14:textId="3DADC8FD" w:rsidR="00573BF1" w:rsidRPr="00281B58" w:rsidRDefault="00573BF1" w:rsidP="000543AC">
            <w:pPr>
              <w:spacing w:after="0"/>
            </w:pPr>
          </w:p>
        </w:tc>
      </w:tr>
      <w:tr w:rsidR="00573BF1" w:rsidRPr="00281B58" w14:paraId="58AA068E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365D177" w14:textId="64B54696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Organisation: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421C6C8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36D74F35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263BCFED" w14:textId="7AAF8181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Address: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A479B5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6C7804B1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3A663E" w14:textId="0AF9253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E-mail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715E46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0786E756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139B2623" w14:textId="7B792ABD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Phone: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212BF84" w14:textId="77777777" w:rsidR="00573BF1" w:rsidRPr="00281B58" w:rsidRDefault="00573BF1" w:rsidP="000543AC">
            <w:pPr>
              <w:spacing w:after="0"/>
            </w:pPr>
          </w:p>
        </w:tc>
      </w:tr>
    </w:tbl>
    <w:p w14:paraId="7B749D4B" w14:textId="77777777" w:rsidR="000543AC" w:rsidRPr="00281B58" w:rsidRDefault="000543AC" w:rsidP="000543AC">
      <w:pPr>
        <w:spacing w:after="0"/>
        <w:rPr>
          <w:u w:val="single"/>
        </w:rPr>
      </w:pPr>
    </w:p>
    <w:p w14:paraId="2AEE6D7B" w14:textId="73D98949" w:rsidR="000543AC" w:rsidRPr="00281B58" w:rsidRDefault="000543AC" w:rsidP="000543AC">
      <w:pPr>
        <w:spacing w:after="0"/>
        <w:rPr>
          <w:i/>
          <w:iCs/>
          <w:u w:val="single"/>
        </w:rPr>
      </w:pPr>
      <w:r w:rsidRPr="00281B58">
        <w:rPr>
          <w:i/>
          <w:iCs/>
          <w:u w:val="single"/>
        </w:rPr>
        <w:t>Confidentiality:</w:t>
      </w:r>
    </w:p>
    <w:p w14:paraId="3CB023A3" w14:textId="77777777" w:rsidR="00C26EDA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>The EPC will publish the received public consultation comments from all contributors including the name of each comment contributor’s organi</w:t>
      </w:r>
      <w:r w:rsidR="00432248" w:rsidRPr="00281B58">
        <w:rPr>
          <w:i/>
          <w:iCs/>
        </w:rPr>
        <w:t>s</w:t>
      </w:r>
      <w:r w:rsidRPr="00281B58">
        <w:rPr>
          <w:i/>
          <w:iCs/>
        </w:rPr>
        <w:t xml:space="preserve">ation on the EPC Website. </w:t>
      </w:r>
    </w:p>
    <w:p w14:paraId="1214A927" w14:textId="675ED8CD" w:rsidR="000543AC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 xml:space="preserve">Please state if you wish the name of your organization </w:t>
      </w:r>
      <w:r w:rsidRPr="00281B58">
        <w:rPr>
          <w:i/>
          <w:iCs/>
          <w:u w:val="single"/>
        </w:rPr>
        <w:t>to remain anonymous</w:t>
      </w:r>
      <w:r w:rsidRPr="00281B58">
        <w:rPr>
          <w:i/>
          <w:iCs/>
        </w:rPr>
        <w:t xml:space="preserve"> during the public consultation feedback review process and in the published public consultation comments report:</w:t>
      </w:r>
    </w:p>
    <w:p w14:paraId="4C831AE3" w14:textId="4618B3E1" w:rsidR="003734AC" w:rsidRPr="00281B58" w:rsidRDefault="00836DA9" w:rsidP="003734AC">
      <w:pPr>
        <w:spacing w:after="240"/>
      </w:pPr>
      <w:sdt>
        <w:sdtPr>
          <w:rPr>
            <w:rFonts w:ascii="MS Gothic" w:eastAsia="MS Gothic" w:hAnsi="MS Gothic"/>
          </w:rPr>
          <w:id w:val="-4806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YES</w:t>
      </w:r>
      <w:r w:rsidR="002414CB">
        <w:t>, the name of my organisation should be anonymised</w:t>
      </w:r>
    </w:p>
    <w:p w14:paraId="375BDFC8" w14:textId="6124E0CA" w:rsidR="003734AC" w:rsidRPr="00281B58" w:rsidRDefault="00836DA9" w:rsidP="005D3E1C">
      <w:pPr>
        <w:spacing w:after="240"/>
        <w:rPr>
          <w:i/>
          <w:iCs/>
        </w:rPr>
      </w:pPr>
      <w:sdt>
        <w:sdtPr>
          <w:rPr>
            <w:rFonts w:ascii="MS Gothic" w:eastAsia="MS Gothic" w:hAnsi="MS Gothic"/>
          </w:rPr>
          <w:id w:val="-103302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NO</w:t>
      </w:r>
      <w:r w:rsidR="002414CB">
        <w:t>, the name of my organisation does not need to be anonymised</w:t>
      </w:r>
    </w:p>
    <w:p w14:paraId="65823374" w14:textId="7ECD5695" w:rsidR="00314D9B" w:rsidRPr="00281B58" w:rsidRDefault="00314D9B" w:rsidP="00314D9B">
      <w:pPr>
        <w:sectPr w:rsidR="00314D9B" w:rsidRPr="00281B58" w:rsidSect="0009192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560" w:right="1134" w:bottom="993" w:left="1134" w:header="737" w:footer="170" w:gutter="0"/>
          <w:cols w:space="708"/>
          <w:titlePg/>
          <w:docGrid w:linePitch="360"/>
        </w:sectPr>
      </w:pPr>
    </w:p>
    <w:p w14:paraId="24157C1A" w14:textId="6746C30A" w:rsidR="0025257C" w:rsidRPr="00281B58" w:rsidRDefault="0025257C" w:rsidP="00314D9B"/>
    <w:p w14:paraId="4B064113" w14:textId="7A3B0367" w:rsidR="00E14AE1" w:rsidRPr="00281B58" w:rsidRDefault="00792511" w:rsidP="00792511">
      <w:pPr>
        <w:pStyle w:val="HEADINGBULLET"/>
      </w:pPr>
      <w:r w:rsidRPr="00281B58">
        <w:t xml:space="preserve">Feedback on the </w:t>
      </w:r>
      <w:r w:rsidR="00806656">
        <w:rPr>
          <w:rFonts w:asciiTheme="minorHAnsi" w:eastAsia="Calibri" w:hAnsiTheme="minorHAnsi"/>
        </w:rPr>
        <w:t xml:space="preserve">draft </w:t>
      </w:r>
      <w:r w:rsidR="003319D6" w:rsidRPr="00110D0A">
        <w:rPr>
          <w:rFonts w:asciiTheme="minorHAnsi" w:eastAsia="Calibri" w:hAnsiTheme="minorHAnsi"/>
        </w:rPr>
        <w:t>SEPA Payment Account Access Scheme Rulebook</w:t>
      </w:r>
      <w:r w:rsidR="003319D6">
        <w:rPr>
          <w:rFonts w:asciiTheme="minorHAnsi" w:eastAsia="Calibri" w:hAnsiTheme="minorHAnsi"/>
        </w:rPr>
        <w:t xml:space="preserve"> </w:t>
      </w:r>
      <w:r w:rsidR="00806656">
        <w:rPr>
          <w:rFonts w:asciiTheme="minorHAnsi" w:eastAsia="Calibri" w:hAnsiTheme="minorHAnsi"/>
        </w:rPr>
        <w:t>(EPC012-22)</w:t>
      </w:r>
    </w:p>
    <w:tbl>
      <w:tblPr>
        <w:tblStyle w:val="TableGrid"/>
        <w:tblW w:w="14659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1980"/>
        <w:gridCol w:w="7229"/>
        <w:gridCol w:w="5450"/>
      </w:tblGrid>
      <w:tr w:rsidR="00792511" w:rsidRPr="00281B58" w14:paraId="7636D08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54A1C43" w14:textId="31BC9FB1" w:rsidR="00792511" w:rsidRPr="00281B58" w:rsidRDefault="00792511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Rulebook section N°</w:t>
            </w:r>
          </w:p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72B1A11" w14:textId="4E46768E" w:rsidR="00792511" w:rsidRPr="00281B58" w:rsidRDefault="00AE2868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Comment /</w:t>
            </w:r>
            <w:r w:rsidR="00111F15" w:rsidRPr="00281B58">
              <w:rPr>
                <w:color w:val="FFFFFF" w:themeColor="background1"/>
              </w:rPr>
              <w:t xml:space="preserve"> </w:t>
            </w:r>
            <w:r w:rsidR="00792511" w:rsidRPr="00281B58">
              <w:rPr>
                <w:color w:val="FFFFFF" w:themeColor="background1"/>
              </w:rPr>
              <w:t>Proposed new rulebook text (</w:t>
            </w:r>
            <w:r w:rsidRPr="00281B58">
              <w:rPr>
                <w:color w:val="FFFFFF" w:themeColor="background1"/>
              </w:rPr>
              <w:t xml:space="preserve">please indicate via </w:t>
            </w:r>
            <w:r w:rsidR="00792511" w:rsidRPr="00281B58">
              <w:rPr>
                <w:color w:val="FFFFFF" w:themeColor="background1"/>
              </w:rPr>
              <w:t>track changes)</w:t>
            </w:r>
          </w:p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93F54F" w14:textId="1C5360D2" w:rsidR="00792511" w:rsidRPr="00281B58" w:rsidRDefault="00792511" w:rsidP="00ED2FAC">
            <w:pPr>
              <w:jc w:val="center"/>
            </w:pPr>
            <w:r w:rsidRPr="00281B58">
              <w:rPr>
                <w:color w:val="FFFFFF" w:themeColor="background1"/>
              </w:rPr>
              <w:t>Reason for change</w:t>
            </w:r>
          </w:p>
        </w:tc>
      </w:tr>
      <w:tr w:rsidR="00792511" w:rsidRPr="00281B58" w14:paraId="4D790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5B0F2E9" w14:textId="12508EFA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0638100" w14:textId="63030FCC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58CB38" w14:textId="11BD2C0B" w:rsidR="00792511" w:rsidRPr="00281B58" w:rsidRDefault="00792511" w:rsidP="00ED2FAC"/>
        </w:tc>
      </w:tr>
      <w:tr w:rsidR="00792511" w:rsidRPr="00281B58" w14:paraId="3D31002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15166D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E339CC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A2D0BF8" w14:textId="77777777" w:rsidR="00792511" w:rsidRPr="00281B58" w:rsidRDefault="00792511" w:rsidP="00ED2FAC"/>
        </w:tc>
      </w:tr>
      <w:tr w:rsidR="00792511" w:rsidRPr="00281B58" w14:paraId="38906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B9DFF9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7626A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5A6BC3E" w14:textId="77777777" w:rsidR="00792511" w:rsidRPr="00281B58" w:rsidRDefault="00792511" w:rsidP="00ED2FAC"/>
        </w:tc>
      </w:tr>
      <w:tr w:rsidR="00792511" w:rsidRPr="00281B58" w14:paraId="2B7D81B3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5ABE7F3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EEE35C9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392380F" w14:textId="77777777" w:rsidR="00792511" w:rsidRPr="00281B58" w:rsidRDefault="00792511" w:rsidP="00ED2FAC"/>
        </w:tc>
      </w:tr>
      <w:tr w:rsidR="00792511" w:rsidRPr="00281B58" w14:paraId="79776B05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668B80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A68DE7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42ACFED" w14:textId="77777777" w:rsidR="00792511" w:rsidRPr="00281B58" w:rsidRDefault="00792511" w:rsidP="00ED2FAC"/>
        </w:tc>
      </w:tr>
      <w:tr w:rsidR="00792511" w:rsidRPr="00281B58" w14:paraId="66C38E6C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6993CA2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FB809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25B61CB" w14:textId="59F5C498" w:rsidR="00792511" w:rsidRPr="00281B58" w:rsidRDefault="00792511" w:rsidP="00ED2FAC"/>
        </w:tc>
      </w:tr>
      <w:tr w:rsidR="00792511" w:rsidRPr="00281B58" w14:paraId="0D3CF6B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FAC790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5C6DD44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236094" w14:textId="77777777" w:rsidR="00792511" w:rsidRPr="00281B58" w:rsidRDefault="00792511" w:rsidP="00ED2FAC"/>
        </w:tc>
      </w:tr>
      <w:tr w:rsidR="00792511" w:rsidRPr="00281B58" w14:paraId="7976FF9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40991A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E2568A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C2C4599" w14:textId="77777777" w:rsidR="00792511" w:rsidRPr="00281B58" w:rsidRDefault="00792511" w:rsidP="00ED2FAC"/>
        </w:tc>
      </w:tr>
      <w:tr w:rsidR="00792511" w:rsidRPr="00281B58" w14:paraId="170F4C4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657B26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325000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333D8C2" w14:textId="77777777" w:rsidR="00792511" w:rsidRPr="00281B58" w:rsidRDefault="00792511" w:rsidP="00ED2FAC"/>
        </w:tc>
      </w:tr>
      <w:tr w:rsidR="00792511" w:rsidRPr="00281B58" w14:paraId="044CE30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033BE7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C1E4AE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12C1C78" w14:textId="77777777" w:rsidR="00792511" w:rsidRPr="00281B58" w:rsidRDefault="00792511" w:rsidP="00ED2FAC"/>
        </w:tc>
      </w:tr>
      <w:tr w:rsidR="00792511" w:rsidRPr="00281B58" w14:paraId="6B564DB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10938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BF7B0C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8449D61" w14:textId="77777777" w:rsidR="00792511" w:rsidRPr="00281B58" w:rsidRDefault="00792511" w:rsidP="00ED2FAC"/>
        </w:tc>
      </w:tr>
      <w:tr w:rsidR="00792511" w:rsidRPr="00281B58" w14:paraId="19FAE81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5B0487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6D92A9E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444AF03" w14:textId="77777777" w:rsidR="00792511" w:rsidRPr="00281B58" w:rsidRDefault="00792511" w:rsidP="00ED2FAC"/>
        </w:tc>
      </w:tr>
      <w:tr w:rsidR="00792511" w:rsidRPr="00281B58" w14:paraId="714B9E8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D79953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C5E892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1C01752" w14:textId="77777777" w:rsidR="00792511" w:rsidRPr="00281B58" w:rsidRDefault="00792511" w:rsidP="00ED2FAC"/>
        </w:tc>
      </w:tr>
      <w:tr w:rsidR="00792511" w:rsidRPr="00281B58" w14:paraId="3CE6DB4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C5744C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0B53AA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95623F" w14:textId="77777777" w:rsidR="00792511" w:rsidRPr="00281B58" w:rsidRDefault="00792511" w:rsidP="00ED2FAC"/>
        </w:tc>
      </w:tr>
      <w:tr w:rsidR="00792511" w:rsidRPr="00281B58" w14:paraId="556011B8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F4BFED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73C8E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3EE3B27" w14:textId="77777777" w:rsidR="00792511" w:rsidRPr="00281B58" w:rsidRDefault="00792511" w:rsidP="00ED2FAC"/>
        </w:tc>
      </w:tr>
      <w:tr w:rsidR="0006502E" w:rsidRPr="00281B58" w14:paraId="7095F6D6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E479D4" w14:textId="77777777" w:rsidR="0006502E" w:rsidRPr="00281B58" w:rsidRDefault="0006502E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D22BBA3" w14:textId="77777777" w:rsidR="0006502E" w:rsidRPr="00281B58" w:rsidRDefault="0006502E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885658F" w14:textId="77777777" w:rsidR="0006502E" w:rsidRPr="00281B58" w:rsidRDefault="0006502E" w:rsidP="00ED2FAC"/>
        </w:tc>
      </w:tr>
    </w:tbl>
    <w:p w14:paraId="0ED59743" w14:textId="0C9EFDB8" w:rsidR="00B1105D" w:rsidRDefault="00B1105D" w:rsidP="009F7573"/>
    <w:p w14:paraId="1043E796" w14:textId="15A93025" w:rsidR="0057753E" w:rsidRPr="00281B58" w:rsidRDefault="0057753E" w:rsidP="003319D6">
      <w:pPr>
        <w:spacing w:after="0"/>
        <w:rPr>
          <w:b/>
          <w:bCs/>
          <w:color w:val="00B050"/>
          <w:sz w:val="40"/>
          <w:szCs w:val="40"/>
        </w:rPr>
      </w:pPr>
    </w:p>
    <w:sectPr w:rsidR="0057753E" w:rsidRPr="00281B58" w:rsidSect="00347032">
      <w:footerReference w:type="default" r:id="rId13"/>
      <w:headerReference w:type="first" r:id="rId14"/>
      <w:type w:val="continuous"/>
      <w:pgSz w:w="16840" w:h="11900" w:orient="landscape" w:code="9"/>
      <w:pgMar w:top="1134" w:right="1559" w:bottom="1134" w:left="992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81E" w14:textId="77777777" w:rsidR="00A85A68" w:rsidRDefault="00A85A68" w:rsidP="005D65B4">
      <w:r>
        <w:separator/>
      </w:r>
    </w:p>
  </w:endnote>
  <w:endnote w:type="continuationSeparator" w:id="0">
    <w:p w14:paraId="5B616BC2" w14:textId="77777777" w:rsidR="00A85A68" w:rsidRDefault="00A85A68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2451"/>
    </w:tblGrid>
    <w:tr w:rsidR="00275C88" w:rsidRPr="002770E7" w14:paraId="5D76074C" w14:textId="77777777" w:rsidTr="00C863C2">
      <w:trPr>
        <w:trHeight w:val="291"/>
      </w:trPr>
      <w:tc>
        <w:tcPr>
          <w:tcW w:w="7605" w:type="dxa"/>
        </w:tcPr>
        <w:p w14:paraId="2E333834" w14:textId="77777777" w:rsidR="00275C88" w:rsidRPr="002770E7" w:rsidRDefault="00275C88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2451" w:type="dxa"/>
        </w:tcPr>
        <w:p w14:paraId="7DFFE80C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9F7573" w:rsidRPr="002770E7" w14:paraId="1DC1841E" w14:textId="77777777" w:rsidTr="00C863C2">
      <w:trPr>
        <w:trHeight w:val="291"/>
      </w:trPr>
      <w:tc>
        <w:tcPr>
          <w:tcW w:w="7605" w:type="dxa"/>
        </w:tcPr>
        <w:p w14:paraId="5FD66927" w14:textId="77777777" w:rsidR="009F7573" w:rsidRPr="005B3815" w:rsidRDefault="009F7573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2451" w:type="dxa"/>
        </w:tcPr>
        <w:p w14:paraId="3F8CF5E1" w14:textId="77777777" w:rsidR="009F7573" w:rsidRPr="002770E7" w:rsidRDefault="009F7573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1402E107" w14:textId="77777777" w:rsidR="00275C88" w:rsidRPr="0049388E" w:rsidRDefault="00275C8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4"/>
      <w:gridCol w:w="5034"/>
    </w:tblGrid>
    <w:tr w:rsidR="00275C88" w:rsidRPr="002770E7" w14:paraId="2A9BAA9E" w14:textId="77777777" w:rsidTr="00751FF7">
      <w:trPr>
        <w:trHeight w:val="291"/>
      </w:trPr>
      <w:tc>
        <w:tcPr>
          <w:tcW w:w="5034" w:type="dxa"/>
        </w:tcPr>
        <w:p w14:paraId="2353B4C9" w14:textId="77777777" w:rsidR="00275C88" w:rsidRPr="002770E7" w:rsidRDefault="00275C88" w:rsidP="00751FF7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5034" w:type="dxa"/>
        </w:tcPr>
        <w:p w14:paraId="5D4B3E23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</w:tbl>
  <w:p w14:paraId="30ED4A70" w14:textId="77777777" w:rsidR="00275C88" w:rsidRPr="00416A66" w:rsidRDefault="00275C8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9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7491"/>
    </w:tblGrid>
    <w:tr w:rsidR="00C863C2" w:rsidRPr="002770E7" w14:paraId="4302EAB2" w14:textId="77777777" w:rsidTr="00C863C2">
      <w:trPr>
        <w:trHeight w:val="291"/>
      </w:trPr>
      <w:tc>
        <w:tcPr>
          <w:tcW w:w="7605" w:type="dxa"/>
        </w:tcPr>
        <w:p w14:paraId="5CF45A27" w14:textId="77777777" w:rsidR="00C863C2" w:rsidRPr="002770E7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7491" w:type="dxa"/>
        </w:tcPr>
        <w:p w14:paraId="25337B03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C863C2" w:rsidRPr="002770E7" w14:paraId="50A8089D" w14:textId="77777777" w:rsidTr="00C863C2">
      <w:trPr>
        <w:trHeight w:val="291"/>
      </w:trPr>
      <w:tc>
        <w:tcPr>
          <w:tcW w:w="7605" w:type="dxa"/>
        </w:tcPr>
        <w:p w14:paraId="61F288E0" w14:textId="77777777" w:rsidR="00C863C2" w:rsidRPr="005B3815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491" w:type="dxa"/>
        </w:tcPr>
        <w:p w14:paraId="3079EDE4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595F3F22" w14:textId="77777777" w:rsidR="00C863C2" w:rsidRPr="0049388E" w:rsidRDefault="00C863C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A80C" w14:textId="77777777" w:rsidR="00A85A68" w:rsidRDefault="00A85A68" w:rsidP="005D65B4">
      <w:r>
        <w:separator/>
      </w:r>
    </w:p>
  </w:footnote>
  <w:footnote w:type="continuationSeparator" w:id="0">
    <w:p w14:paraId="3754ECA6" w14:textId="77777777" w:rsidR="00A85A68" w:rsidRDefault="00A85A68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8DD1" w14:textId="550BFAAA" w:rsidR="00275C88" w:rsidRDefault="00314D9B" w:rsidP="00A277BE"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B8190EC" wp14:editId="67A15636">
          <wp:simplePos x="0" y="0"/>
          <wp:positionH relativeFrom="rightMargin">
            <wp:posOffset>-952500</wp:posOffset>
          </wp:positionH>
          <wp:positionV relativeFrom="paragraph">
            <wp:posOffset>-328930</wp:posOffset>
          </wp:positionV>
          <wp:extent cx="870585" cy="462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35ABBCFB" wp14:editId="335281F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10982325" cy="91694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098232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1A13550A" wp14:editId="363B3643">
              <wp:simplePos x="0" y="0"/>
              <wp:positionH relativeFrom="column">
                <wp:posOffset>-1905</wp:posOffset>
              </wp:positionH>
              <wp:positionV relativeFrom="page">
                <wp:posOffset>190500</wp:posOffset>
              </wp:positionV>
              <wp:extent cx="6448425" cy="6858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7B775" w14:textId="5E8CF7E7" w:rsidR="00F35BBC" w:rsidRDefault="00573BF1" w:rsidP="00A277BE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Response template </w:t>
                          </w:r>
                          <w:r w:rsidR="008C17FD">
                            <w:rPr>
                              <w:b/>
                            </w:rPr>
                            <w:t xml:space="preserve">- </w:t>
                          </w:r>
                          <w:r>
                            <w:rPr>
                              <w:b/>
                            </w:rPr>
                            <w:t xml:space="preserve">public consultation on </w:t>
                          </w:r>
                          <w:r w:rsidR="00943C44">
                            <w:rPr>
                              <w:b/>
                            </w:rPr>
                            <w:t xml:space="preserve">the </w:t>
                          </w:r>
                          <w:r w:rsidR="007C73EF">
                            <w:rPr>
                              <w:b/>
                            </w:rPr>
                            <w:t>SEPA Payment Account Access Scheme</w:t>
                          </w:r>
                          <w:r w:rsidR="00943C44" w:rsidRPr="00943C44">
                            <w:rPr>
                              <w:b/>
                            </w:rPr>
                            <w:t xml:space="preserve"> Rulebook</w:t>
                          </w:r>
                        </w:p>
                        <w:p w14:paraId="0975D4F4" w14:textId="775C9FC3" w:rsidR="0049388E" w:rsidRPr="00A277BE" w:rsidRDefault="00006AAA" w:rsidP="00A277BE">
                          <w:pPr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13 June</w:t>
                          </w:r>
                          <w:r w:rsidR="00943C44">
                            <w:rPr>
                              <w:bCs/>
                            </w:rPr>
                            <w:t xml:space="preserve"> </w:t>
                          </w:r>
                          <w:r w:rsidR="00573BF1">
                            <w:rPr>
                              <w:bCs/>
                            </w:rPr>
                            <w:t>202</w:t>
                          </w:r>
                          <w:r w:rsidR="00943C44">
                            <w:rPr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55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15pt;margin-top:15pt;width:507.75pt;height:5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6HYAIAADQFAAAOAAAAZHJzL2Uyb0RvYy54bWysVM1uGjEQvlfqO1i+lwVEKEUsEU1EVQkl&#10;UUiVs/HasKrX49oDu/TpO/YuhKa9pOrFHs//fDPj2XVTGXZQPpRgcz7o9TlTVkJR2m3Ovz0tP0w4&#10;CyhsIQxYlfOjCvx6/v7drHZTNYQdmEJ5Rk5smNYu5ztEN82yIHeqEqEHTlkSavCVQHr6bVZ4UZP3&#10;ymTDfn+c1eAL50GqEIh72wr5PPnXWkm81zooZCbnlBum06dzE89sPhPTrRduV8ouDfEPWVSitBT0&#10;7OpWoGB7X/7hqiqlhwAaexKqDLQupUo1UDWD/qtq1jvhVKqFwAnuDFP4f27l3WHtHjzD5jM01MAI&#10;SO3CNBAz1tNoX8WbMmUkJwiPZ9hUg0wSczwaTUbDK84kycaTq0k/4Zq9WDsf8IuCikUi557aktAS&#10;h1VAikiqJ5UYzMKyNCa1xtjfGKTYclTqbWf9knCi8GhUtDL2UWlWFinvyEhTpW6MZwdB8yCkVBZT&#10;yckvaUctTbHfYtjpR9M2q7cYny1SZLB4Nq5KCz6h9Crt4vspZd3qE34XdUcSm03TNXIDxZH666Ed&#10;/eDksqQmrETAB+Fp1qmltL94T4c2UOccOoqzHfiff+NHfRpBknJW0+7kPPzYC684M18tDeenwWgU&#10;ly09Rlcfh/Twl5LNpcTuqxugdgzop3AykVEfzYnUHqpnWvNFjEoiYSXFzjmeyBtsN5q+CakWi6RE&#10;6+UEruzayeg6whtH7Kl5Ft51c4g0wXdw2jIxfTWOrW60tLDYI+gyzWoEuEW1A55WM41w943E3b98&#10;J62Xz27+CwAA//8DAFBLAwQUAAYACAAAACEABKL5Ed0AAAAJAQAADwAAAGRycy9kb3ducmV2Lnht&#10;bEyPzU7DMBCE70i8g7VI3Fq7DUUlxKkQiCuI8iNx28bbJCJeR7HbhLdne6K3Hc1o9ptiM/lOHWmI&#10;bWALi7kBRVwF13Jt4eP9ebYGFROywy4wWfilCJvy8qLA3IWR3+i4TbWSEo45WmhS6nOtY9WQxzgP&#10;PbF4+zB4TCKHWrsBRyn3nV4ac6s9tiwfGuzpsaHqZ3vwFj5f9t9fN+a1fvKrfgyT0ezvtLXXV9PD&#10;PahEU/oPwwlf0KEUpl04sIuqszDLJGghM7LoZJvFaglqJ1e2NqDLQp8vKP8AAAD//wMAUEsBAi0A&#10;FAAGAAgAAAAhALaDOJL+AAAA4QEAABMAAAAAAAAAAAAAAAAAAAAAAFtDb250ZW50X1R5cGVzXS54&#10;bWxQSwECLQAUAAYACAAAACEAOP0h/9YAAACUAQAACwAAAAAAAAAAAAAAAAAvAQAAX3JlbHMvLnJl&#10;bHNQSwECLQAUAAYACAAAACEAVymuh2ACAAA0BQAADgAAAAAAAAAAAAAAAAAuAgAAZHJzL2Uyb0Rv&#10;Yy54bWxQSwECLQAUAAYACAAAACEABKL5Ed0AAAAJAQAADwAAAAAAAAAAAAAAAAC6BAAAZHJzL2Rv&#10;d25yZXYueG1sUEsFBgAAAAAEAAQA8wAAAMQFAAAAAA==&#10;" filled="f" stroked="f">
              <v:textbox>
                <w:txbxContent>
                  <w:p w14:paraId="39E7B775" w14:textId="5E8CF7E7" w:rsidR="00F35BBC" w:rsidRDefault="00573BF1" w:rsidP="00A277BE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Response template </w:t>
                    </w:r>
                    <w:r w:rsidR="008C17FD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public consultation on </w:t>
                    </w:r>
                    <w:r w:rsidR="00943C44">
                      <w:rPr>
                        <w:b/>
                      </w:rPr>
                      <w:t xml:space="preserve">the </w:t>
                    </w:r>
                    <w:r w:rsidR="007C73EF">
                      <w:rPr>
                        <w:b/>
                      </w:rPr>
                      <w:t>SEPA Payment Account Access Scheme</w:t>
                    </w:r>
                    <w:r w:rsidR="00943C44" w:rsidRPr="00943C44">
                      <w:rPr>
                        <w:b/>
                      </w:rPr>
                      <w:t xml:space="preserve"> Rulebook</w:t>
                    </w:r>
                  </w:p>
                  <w:p w14:paraId="0975D4F4" w14:textId="775C9FC3" w:rsidR="0049388E" w:rsidRPr="00A277BE" w:rsidRDefault="00006AAA" w:rsidP="00A277BE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</w:rPr>
                      <w:t>13 June</w:t>
                    </w:r>
                    <w:r w:rsidR="00943C44">
                      <w:rPr>
                        <w:bCs/>
                      </w:rPr>
                      <w:t xml:space="preserve"> </w:t>
                    </w:r>
                    <w:r w:rsidR="00573BF1">
                      <w:rPr>
                        <w:bCs/>
                      </w:rPr>
                      <w:t>202</w:t>
                    </w:r>
                    <w:r w:rsidR="00943C44">
                      <w:rPr>
                        <w:bCs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4E" w14:textId="067FE823" w:rsidR="00275C88" w:rsidRDefault="00314D9B" w:rsidP="00314D9B">
    <w:pPr>
      <w:pStyle w:val="Header"/>
      <w:tabs>
        <w:tab w:val="clear" w:pos="4680"/>
        <w:tab w:val="clear" w:pos="9360"/>
        <w:tab w:val="left" w:pos="5715"/>
      </w:tabs>
      <w:spacing w:after="2600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7B9DC0E3" wp14:editId="3FE19C07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11058525" cy="263144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1058525" cy="263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2BB779" wp14:editId="48A59F00">
              <wp:simplePos x="0" y="0"/>
              <wp:positionH relativeFrom="column">
                <wp:posOffset>-80010</wp:posOffset>
              </wp:positionH>
              <wp:positionV relativeFrom="paragraph">
                <wp:posOffset>-216535</wp:posOffset>
              </wp:positionV>
              <wp:extent cx="3169920" cy="601980"/>
              <wp:effectExtent l="0" t="0" r="0" b="762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9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FB36" w14:textId="4224A720" w:rsidR="00F35BC3" w:rsidRPr="007E0E5D" w:rsidRDefault="00792511" w:rsidP="00D30B6C">
                          <w:pPr>
                            <w:spacing w:after="0"/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  <w:t>Response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BB7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3pt;margin-top:-17.05pt;width:249.6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RuFwIAADgEAAAOAAAAZHJzL2Uyb0RvYy54bWysU8tu2zAQvBfoPxC817Jc140Fy4GbwEUB&#10;IwngFDnTFGkJILksSVtyv75Lyq+mOQW9UMvd1T5mhrPbTiuyF843YEqaD4aUCMOhasy2pD+fl59u&#10;KPGBmYopMKKkB+Hp7fzjh1lrCzGCGlQlHMEixhetLWkdgi2yzPNaaOYHYIXBoASnWcCr22aVYy1W&#10;1yobDYeTrAVXWQdceI/e+z5I56m+lIKHRym9CESVFGcL6XTp3MQzm89YsXXM1g0/jsHeMYVmjcGm&#10;51L3LDCyc80/pXTDHXiQYcBBZyBlw0XaAbfJh6+2WdfMirQLguPtGSb//8ryh/3aPjkSum/QIYER&#10;kNb6wqMz7tNJp+MXJyUYRwgPZ9hEFwhH5+d8Mp2OMMQxNhnm05uEa3b52zofvgvQJBoldUhLQovt&#10;Vz5gR0w9pcRmBpaNUokaZf5yYGLvEYnb49+XgaMVuk1HmupqmQ1UB9zRQU+/t3zZ4CAr5sMTc8g3&#10;zo4aDo94SAVtSeFoUVKD+/2WP+YjDRilpEX9lNT/2jEnKFE/DBI0zcfjKLh0GX/5GvFx15HNdcTs&#10;9B2gRHN8LZYnM+YHdTKlA/2CUl/ErhhihmPvkoaTeRd6VeNT4WKxSEkoMcvCyqwtj6UjkhHm5+6F&#10;OXvkIiCLD3BSGiteUdLn9hwsdgFkk/iKOPeoInnxgvJMNB6fUtT/9T1lXR78/A8AAAD//wMAUEsD&#10;BBQABgAIAAAAIQDxP5jL3gAAAAoBAAAPAAAAZHJzL2Rvd25yZXYueG1sTI9NT8MwDIbvSPyHyEjc&#10;tqSjlFGaTgjEFbQNkLhljddWNE7VZGv59/NO7OaPR68fF6vJdeKIQ2g9aUjmCgRS5W1LtYbP7dts&#10;CSJEQ9Z0nlDDHwZYlddXhcmtH2mNx02sBYdQyI2GJsY+lzJUDToT5r5H4t3eD85Eboda2sGMHO46&#10;uVAqk860xBca0+NLg9Xv5uA0fL3vf75T9VG/uvt+9JOS5B6l1rc30/MTiIhT/IfhrM/qULLTzh/I&#10;BtFpmCWLjFEu7tIEBBPpMuPJTkOmHkCWhbx8oTwBAAD//wMAUEsBAi0AFAAGAAgAAAAhALaDOJL+&#10;AAAA4QEAABMAAAAAAAAAAAAAAAAAAAAAAFtDb250ZW50X1R5cGVzXS54bWxQSwECLQAUAAYACAAA&#10;ACEAOP0h/9YAAACUAQAACwAAAAAAAAAAAAAAAAAvAQAAX3JlbHMvLnJlbHNQSwECLQAUAAYACAAA&#10;ACEAnX40bhcCAAA4BAAADgAAAAAAAAAAAAAAAAAuAgAAZHJzL2Uyb0RvYy54bWxQSwECLQAUAAYA&#10;CAAAACEA8T+Yy94AAAAKAQAADwAAAAAAAAAAAAAAAABxBAAAZHJzL2Rvd25yZXYueG1sUEsFBgAA&#10;AAAEAAQA8wAAAHwFAAAAAA==&#10;" filled="f" stroked="f">
              <v:textbox>
                <w:txbxContent>
                  <w:p w14:paraId="65A2FB36" w14:textId="4224A720" w:rsidR="00F35BC3" w:rsidRPr="007E0E5D" w:rsidRDefault="00792511" w:rsidP="00D30B6C">
                    <w:pPr>
                      <w:spacing w:after="0"/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  <w:t>Response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3506">
      <w:rPr>
        <w:noProof/>
      </w:rPr>
      <w:drawing>
        <wp:anchor distT="0" distB="0" distL="114300" distR="114300" simplePos="0" relativeHeight="251684864" behindDoc="0" locked="1" layoutInCell="1" allowOverlap="1" wp14:anchorId="72B1BB0E" wp14:editId="03D68DCA">
          <wp:simplePos x="0" y="0"/>
          <wp:positionH relativeFrom="column">
            <wp:posOffset>3341370</wp:posOffset>
          </wp:positionH>
          <wp:positionV relativeFrom="page">
            <wp:posOffset>365760</wp:posOffset>
          </wp:positionV>
          <wp:extent cx="3110400" cy="173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17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A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753833" wp14:editId="672F552F">
              <wp:simplePos x="0" y="0"/>
              <wp:positionH relativeFrom="column">
                <wp:posOffset>-80010</wp:posOffset>
              </wp:positionH>
              <wp:positionV relativeFrom="paragraph">
                <wp:posOffset>507365</wp:posOffset>
              </wp:positionV>
              <wp:extent cx="2980055" cy="8382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05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E3236" w14:textId="7C9F6583" w:rsidR="00275C88" w:rsidRPr="00C03408" w:rsidRDefault="00CE179A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7721E1">
                            <w:rPr>
                              <w:b/>
                            </w:rPr>
                            <w:t>1</w:t>
                          </w:r>
                          <w:r w:rsidR="000A5723">
                            <w:rPr>
                              <w:b/>
                            </w:rPr>
                            <w:t>12</w:t>
                          </w:r>
                          <w:r w:rsidR="00275C88" w:rsidRPr="00C03408">
                            <w:rPr>
                              <w:b/>
                            </w:rPr>
                            <w:t>-</w:t>
                          </w:r>
                          <w:r w:rsidR="003675A6">
                            <w:rPr>
                              <w:b/>
                            </w:rPr>
                            <w:t>2</w:t>
                          </w:r>
                          <w:r w:rsidR="007721E1">
                            <w:rPr>
                              <w:b/>
                            </w:rPr>
                            <w:t>2</w:t>
                          </w:r>
                        </w:p>
                        <w:p w14:paraId="4B1939F4" w14:textId="7A1CD800" w:rsidR="00275C88" w:rsidRPr="00C03408" w:rsidRDefault="00275C88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Version </w:t>
                          </w:r>
                          <w:r w:rsidR="00120C4C">
                            <w:rPr>
                              <w:b/>
                            </w:rPr>
                            <w:t>1.</w:t>
                          </w:r>
                          <w:r w:rsidR="00006AAA">
                            <w:rPr>
                              <w:b/>
                            </w:rPr>
                            <w:t>0</w:t>
                          </w:r>
                        </w:p>
                        <w:p w14:paraId="6D1395FA" w14:textId="0C344E9F" w:rsidR="00275C88" w:rsidRPr="00090EEE" w:rsidRDefault="00275C88" w:rsidP="003675A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Date issued: </w:t>
                          </w:r>
                          <w:r w:rsidR="00006AAA">
                            <w:rPr>
                              <w:b/>
                            </w:rPr>
                            <w:t>13 June</w:t>
                          </w:r>
                          <w:r w:rsidR="007721E1">
                            <w:rPr>
                              <w:b/>
                            </w:rPr>
                            <w:t xml:space="preserve"> </w:t>
                          </w:r>
                          <w:r w:rsidR="003675A6">
                            <w:rPr>
                              <w:b/>
                            </w:rPr>
                            <w:t>202</w:t>
                          </w:r>
                          <w:r w:rsidR="007721E1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538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6.3pt;margin-top:39.95pt;width:234.6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/IZAIAADsFAAAOAAAAZHJzL2Uyb0RvYy54bWysVF9v0zAQf0fiO1h+Z2lLB13UdCqbhpCm&#10;bWJDe3Ydu4lwfMa+NimfnrOTdqXwMsSLfb7/97s7zy+7xrCt8qEGW/Dx2YgzZSWUtV0X/NvTzbsZ&#10;ZwGFLYUBqwq+U4FfLt6+mbcuVxOowJTKM3JiQ966gleILs+yICvViHAGTlkSavCNQHr6dVZ60ZL3&#10;xmST0ehD1oIvnQepQiDudS/ki+RfayXxXuugkJmCU26YTp/OVTyzxVzkay9cVcshDfEPWTSithT0&#10;4OpaoGAbX//hqqmlhwAazyQ0GWhdS5VqoGrGo5NqHivhVKqFwAnuAFP4f27l3fbRPXiG3SfoqIER&#10;kNaFPBAz1tNp38SbMmUkJwh3B9hUh0wSc3IxG43OzzmTJJu9n1Ffopvsxdr5gJ8VNCwSBffUloSW&#10;2N4G7FX3KjGYhZvamNQaY39jkM+eo1JvB+uXhBOFO6OilbFflWZ1mfKOjDRV6sp4thU0D0JKZTGV&#10;nPySdtTSFPs1hoN+NO2zeo3xwSJFBosH46a24BNKJ2mX3/cp616foD6qO5LYrToqnFqz7+cKyh21&#10;2UO/AcHJm5p6cSsCPghPI0+dpTXGezq0gbbgMFCcVeB//o0f9WkSScpZSytU8PBjI7zizHyxNKMX&#10;4+k07lx6TM8/TujhjyWrY4ndNFdAXRnTh+FkIqM+mj2pPTTPtO3LGJVEwkqKXXDck1fYLzb9FlIt&#10;l0mJtswJvLWPTkbXEeU4aU/ds/BuGEekQb6D/bKJ/GQqe91oaWG5QdB1GtmIc4/qgD9taBr64TeJ&#10;X8DxO2m9/HmLXwAAAP//AwBQSwMEFAAGAAgAAAAhAO4f407fAAAACgEAAA8AAABkcnMvZG93bnJl&#10;di54bWxMj8FOwzAQRO9I/IO1SNxaO1GbNiGbCoG4gihQiZsbb5OIeB3FbhP+HnOC42qeZt6Wu9n2&#10;4kKj7xwjJEsFgrh2puMG4f3tabEF4YNmo3vHhPBNHnbV9VWpC+MmfqXLPjQilrAvNEIbwlBI6euW&#10;rPZLNxDH7ORGq0M8x0aaUU+x3PYyVSqTVnccF1o90ENL9df+bBE+nk+fh5V6aR7tepjcrCTbXCLe&#10;3sz3dyACzeEPhl/9qA5VdDq6MxsveoRFkmYRRdjkOYgIrNbZBsQRIU2SHGRVyv8vVD8AAAD//wMA&#10;UEsBAi0AFAAGAAgAAAAhALaDOJL+AAAA4QEAABMAAAAAAAAAAAAAAAAAAAAAAFtDb250ZW50X1R5&#10;cGVzXS54bWxQSwECLQAUAAYACAAAACEAOP0h/9YAAACUAQAACwAAAAAAAAAAAAAAAAAvAQAAX3Jl&#10;bHMvLnJlbHNQSwECLQAUAAYACAAAACEAHz6/yGQCAAA7BQAADgAAAAAAAAAAAAAAAAAuAgAAZHJz&#10;L2Uyb0RvYy54bWxQSwECLQAUAAYACAAAACEA7h/jTt8AAAAKAQAADwAAAAAAAAAAAAAAAAC+BAAA&#10;ZHJzL2Rvd25yZXYueG1sUEsFBgAAAAAEAAQA8wAAAMoFAAAAAA==&#10;" filled="f" stroked="f">
              <v:textbox>
                <w:txbxContent>
                  <w:p w14:paraId="763E3236" w14:textId="7C9F6583" w:rsidR="00275C88" w:rsidRPr="00C03408" w:rsidRDefault="00CE179A" w:rsidP="00D30B6C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7721E1">
                      <w:rPr>
                        <w:b/>
                      </w:rPr>
                      <w:t>1</w:t>
                    </w:r>
                    <w:r w:rsidR="000A5723">
                      <w:rPr>
                        <w:b/>
                      </w:rPr>
                      <w:t>12</w:t>
                    </w:r>
                    <w:r w:rsidR="00275C88" w:rsidRPr="00C03408">
                      <w:rPr>
                        <w:b/>
                      </w:rPr>
                      <w:t>-</w:t>
                    </w:r>
                    <w:r w:rsidR="003675A6">
                      <w:rPr>
                        <w:b/>
                      </w:rPr>
                      <w:t>2</w:t>
                    </w:r>
                    <w:r w:rsidR="007721E1">
                      <w:rPr>
                        <w:b/>
                      </w:rPr>
                      <w:t>2</w:t>
                    </w:r>
                  </w:p>
                  <w:p w14:paraId="4B1939F4" w14:textId="7A1CD800" w:rsidR="00275C88" w:rsidRPr="00C03408" w:rsidRDefault="00275C88" w:rsidP="00D30B6C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Version </w:t>
                    </w:r>
                    <w:r w:rsidR="00120C4C">
                      <w:rPr>
                        <w:b/>
                      </w:rPr>
                      <w:t>1.</w:t>
                    </w:r>
                    <w:r w:rsidR="00006AAA">
                      <w:rPr>
                        <w:b/>
                      </w:rPr>
                      <w:t>0</w:t>
                    </w:r>
                  </w:p>
                  <w:p w14:paraId="6D1395FA" w14:textId="0C344E9F" w:rsidR="00275C88" w:rsidRPr="00090EEE" w:rsidRDefault="00275C88" w:rsidP="003675A6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Date issued: </w:t>
                    </w:r>
                    <w:r w:rsidR="00006AAA">
                      <w:rPr>
                        <w:b/>
                      </w:rPr>
                      <w:t>13 June</w:t>
                    </w:r>
                    <w:r w:rsidR="007721E1">
                      <w:rPr>
                        <w:b/>
                      </w:rPr>
                      <w:t xml:space="preserve"> </w:t>
                    </w:r>
                    <w:r w:rsidR="003675A6">
                      <w:rPr>
                        <w:b/>
                      </w:rPr>
                      <w:t>202</w:t>
                    </w:r>
                    <w:r w:rsidR="007721E1">
                      <w:rPr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B64C05B" w14:textId="34BB0909" w:rsidR="00275C88" w:rsidRPr="00416A66" w:rsidRDefault="00836DA9" w:rsidP="003675A6">
    <w:pPr>
      <w:pStyle w:val="Header"/>
      <w:tabs>
        <w:tab w:val="clear" w:pos="4680"/>
        <w:tab w:val="clear" w:pos="9360"/>
        <w:tab w:val="left" w:pos="2880"/>
      </w:tabs>
      <w:rPr>
        <w:color w:val="224571" w:themeColor="text2"/>
      </w:rPr>
    </w:pPr>
    <w:sdt>
      <w:sdtPr>
        <w:rPr>
          <w:rStyle w:val="Heading3Char"/>
        </w:rPr>
        <w:alias w:val="Type of document"/>
        <w:tag w:val="Type of document"/>
        <w:id w:val="-1787038963"/>
        <w15:color w:val="99CC00"/>
        <w:dropDownList>
          <w:listItem w:displayText="Public" w:value="Public"/>
          <w:listItem w:displayText="Internal Use" w:value="Internal Use"/>
          <w:listItem w:displayText="Confidential" w:value="Confidential"/>
          <w:listItem w:displayText="Strictest Confidence" w:value="Strictest Confidence"/>
        </w:dropDownList>
      </w:sdtPr>
      <w:sdtEndPr>
        <w:rPr>
          <w:rStyle w:val="DefaultParagraphFont"/>
          <w:rFonts w:asciiTheme="minorHAnsi" w:eastAsiaTheme="minorHAnsi" w:hAnsiTheme="minorHAnsi" w:cstheme="minorBidi"/>
          <w:b w:val="0"/>
          <w:color w:val="00AA96"/>
          <w:sz w:val="24"/>
        </w:rPr>
      </w:sdtEndPr>
      <w:sdtContent>
        <w:r w:rsidR="005F0E45">
          <w:rPr>
            <w:rStyle w:val="Heading3Char"/>
          </w:rPr>
          <w:t>Public</w:t>
        </w:r>
      </w:sdtContent>
    </w:sdt>
    <w:r w:rsidR="003675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E4C1" w14:textId="220F97B4" w:rsidR="0025257C" w:rsidRPr="0025257C" w:rsidRDefault="0025257C" w:rsidP="00252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7E1"/>
    <w:multiLevelType w:val="hybridMultilevel"/>
    <w:tmpl w:val="20165108"/>
    <w:lvl w:ilvl="0" w:tplc="34D2B234">
      <w:start w:val="1"/>
      <w:numFmt w:val="bullet"/>
      <w:pStyle w:val="ListofParagraph-"/>
      <w:lvlText w:val=""/>
      <w:lvlJc w:val="left"/>
      <w:pPr>
        <w:ind w:left="180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B2202B2C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72F86"/>
    <w:multiLevelType w:val="hybridMultilevel"/>
    <w:tmpl w:val="258E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pStyle w:val="Number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0534"/>
    <w:multiLevelType w:val="hybridMultilevel"/>
    <w:tmpl w:val="127ED428"/>
    <w:lvl w:ilvl="0" w:tplc="6E0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F04A0"/>
    <w:multiLevelType w:val="multilevel"/>
    <w:tmpl w:val="2B56C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8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19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BD3E22"/>
    <w:multiLevelType w:val="hybridMultilevel"/>
    <w:tmpl w:val="F14CAA96"/>
    <w:lvl w:ilvl="0" w:tplc="CE0ACAF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A8C8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6589"/>
    <w:multiLevelType w:val="hybridMultilevel"/>
    <w:tmpl w:val="1D20B182"/>
    <w:lvl w:ilvl="0" w:tplc="6098449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9798599">
    <w:abstractNumId w:val="11"/>
  </w:num>
  <w:num w:numId="2" w16cid:durableId="1219391433">
    <w:abstractNumId w:val="19"/>
  </w:num>
  <w:num w:numId="3" w16cid:durableId="564801769">
    <w:abstractNumId w:val="5"/>
  </w:num>
  <w:num w:numId="4" w16cid:durableId="1576621774">
    <w:abstractNumId w:val="2"/>
  </w:num>
  <w:num w:numId="5" w16cid:durableId="1445073792">
    <w:abstractNumId w:val="2"/>
  </w:num>
  <w:num w:numId="6" w16cid:durableId="1232498097">
    <w:abstractNumId w:val="2"/>
  </w:num>
  <w:num w:numId="7" w16cid:durableId="1578707556">
    <w:abstractNumId w:val="2"/>
  </w:num>
  <w:num w:numId="8" w16cid:durableId="1271358935">
    <w:abstractNumId w:val="13"/>
  </w:num>
  <w:num w:numId="9" w16cid:durableId="586311573">
    <w:abstractNumId w:val="2"/>
  </w:num>
  <w:num w:numId="10" w16cid:durableId="225578433">
    <w:abstractNumId w:val="2"/>
  </w:num>
  <w:num w:numId="11" w16cid:durableId="117837738">
    <w:abstractNumId w:val="2"/>
  </w:num>
  <w:num w:numId="12" w16cid:durableId="1735078991">
    <w:abstractNumId w:val="17"/>
  </w:num>
  <w:num w:numId="13" w16cid:durableId="1514151631">
    <w:abstractNumId w:val="17"/>
  </w:num>
  <w:num w:numId="14" w16cid:durableId="203837496">
    <w:abstractNumId w:val="1"/>
  </w:num>
  <w:num w:numId="15" w16cid:durableId="1396246270">
    <w:abstractNumId w:val="12"/>
  </w:num>
  <w:num w:numId="16" w16cid:durableId="446437811">
    <w:abstractNumId w:val="7"/>
  </w:num>
  <w:num w:numId="17" w16cid:durableId="1822306229">
    <w:abstractNumId w:val="3"/>
  </w:num>
  <w:num w:numId="18" w16cid:durableId="1775589541">
    <w:abstractNumId w:val="8"/>
  </w:num>
  <w:num w:numId="19" w16cid:durableId="1158962354">
    <w:abstractNumId w:val="9"/>
  </w:num>
  <w:num w:numId="20" w16cid:durableId="594478152">
    <w:abstractNumId w:val="14"/>
  </w:num>
  <w:num w:numId="21" w16cid:durableId="1962564594">
    <w:abstractNumId w:val="4"/>
  </w:num>
  <w:num w:numId="22" w16cid:durableId="978605918">
    <w:abstractNumId w:val="15"/>
  </w:num>
  <w:num w:numId="23" w16cid:durableId="1950427705">
    <w:abstractNumId w:val="23"/>
  </w:num>
  <w:num w:numId="24" w16cid:durableId="991645086">
    <w:abstractNumId w:val="6"/>
  </w:num>
  <w:num w:numId="25" w16cid:durableId="1773554142">
    <w:abstractNumId w:val="16"/>
  </w:num>
  <w:num w:numId="26" w16cid:durableId="934947286">
    <w:abstractNumId w:val="21"/>
  </w:num>
  <w:num w:numId="27" w16cid:durableId="885530763">
    <w:abstractNumId w:val="18"/>
  </w:num>
  <w:num w:numId="28" w16cid:durableId="271790096">
    <w:abstractNumId w:val="20"/>
  </w:num>
  <w:num w:numId="29" w16cid:durableId="889420484">
    <w:abstractNumId w:val="0"/>
  </w:num>
  <w:num w:numId="30" w16cid:durableId="1016077158">
    <w:abstractNumId w:val="22"/>
  </w:num>
  <w:num w:numId="31" w16cid:durableId="1194153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8"/>
    <w:rsid w:val="00006AAA"/>
    <w:rsid w:val="00016787"/>
    <w:rsid w:val="00046025"/>
    <w:rsid w:val="000543AC"/>
    <w:rsid w:val="000630D2"/>
    <w:rsid w:val="0006502E"/>
    <w:rsid w:val="00084EDD"/>
    <w:rsid w:val="00090EEE"/>
    <w:rsid w:val="0009192C"/>
    <w:rsid w:val="000A5723"/>
    <w:rsid w:val="000B5EDB"/>
    <w:rsid w:val="000C1DC0"/>
    <w:rsid w:val="00106A57"/>
    <w:rsid w:val="00111F15"/>
    <w:rsid w:val="00120C4C"/>
    <w:rsid w:val="00127260"/>
    <w:rsid w:val="00152B64"/>
    <w:rsid w:val="00191A08"/>
    <w:rsid w:val="001A3678"/>
    <w:rsid w:val="001E4FDB"/>
    <w:rsid w:val="00202568"/>
    <w:rsid w:val="00210383"/>
    <w:rsid w:val="00231715"/>
    <w:rsid w:val="002414CB"/>
    <w:rsid w:val="0025257C"/>
    <w:rsid w:val="00275C88"/>
    <w:rsid w:val="002770E7"/>
    <w:rsid w:val="00281B58"/>
    <w:rsid w:val="002F5F9C"/>
    <w:rsid w:val="002F6A98"/>
    <w:rsid w:val="0031110A"/>
    <w:rsid w:val="003113CB"/>
    <w:rsid w:val="00314D9B"/>
    <w:rsid w:val="0032243B"/>
    <w:rsid w:val="003319D6"/>
    <w:rsid w:val="00347032"/>
    <w:rsid w:val="00350ADF"/>
    <w:rsid w:val="003530BB"/>
    <w:rsid w:val="0036690E"/>
    <w:rsid w:val="003675A6"/>
    <w:rsid w:val="00371935"/>
    <w:rsid w:val="003734AC"/>
    <w:rsid w:val="00376066"/>
    <w:rsid w:val="003B7B3F"/>
    <w:rsid w:val="003D794C"/>
    <w:rsid w:val="003D7A34"/>
    <w:rsid w:val="003F7CB9"/>
    <w:rsid w:val="00416A66"/>
    <w:rsid w:val="00423A6E"/>
    <w:rsid w:val="004269A7"/>
    <w:rsid w:val="00432248"/>
    <w:rsid w:val="00466A5E"/>
    <w:rsid w:val="00485E1D"/>
    <w:rsid w:val="004907E2"/>
    <w:rsid w:val="0049388E"/>
    <w:rsid w:val="004A028E"/>
    <w:rsid w:val="004A68E6"/>
    <w:rsid w:val="004E4B81"/>
    <w:rsid w:val="004F5AA5"/>
    <w:rsid w:val="004F61BC"/>
    <w:rsid w:val="004F6B34"/>
    <w:rsid w:val="005112E6"/>
    <w:rsid w:val="005362CA"/>
    <w:rsid w:val="00567C0A"/>
    <w:rsid w:val="00573999"/>
    <w:rsid w:val="00573BF1"/>
    <w:rsid w:val="00576B36"/>
    <w:rsid w:val="0057753E"/>
    <w:rsid w:val="005A7FF9"/>
    <w:rsid w:val="005B1B12"/>
    <w:rsid w:val="005D3D7A"/>
    <w:rsid w:val="005D3E1C"/>
    <w:rsid w:val="005D65B4"/>
    <w:rsid w:val="005E6E77"/>
    <w:rsid w:val="005F0E45"/>
    <w:rsid w:val="005F2BAB"/>
    <w:rsid w:val="00602A73"/>
    <w:rsid w:val="00637A62"/>
    <w:rsid w:val="006536BA"/>
    <w:rsid w:val="00654C6B"/>
    <w:rsid w:val="00662621"/>
    <w:rsid w:val="006812C8"/>
    <w:rsid w:val="006A3506"/>
    <w:rsid w:val="006A5891"/>
    <w:rsid w:val="006B16B6"/>
    <w:rsid w:val="006B2316"/>
    <w:rsid w:val="006C3B75"/>
    <w:rsid w:val="006F72A6"/>
    <w:rsid w:val="00702044"/>
    <w:rsid w:val="00710F30"/>
    <w:rsid w:val="007244A3"/>
    <w:rsid w:val="00735F07"/>
    <w:rsid w:val="007518DF"/>
    <w:rsid w:val="00762142"/>
    <w:rsid w:val="007721E1"/>
    <w:rsid w:val="00774577"/>
    <w:rsid w:val="00780691"/>
    <w:rsid w:val="00783858"/>
    <w:rsid w:val="007923FC"/>
    <w:rsid w:val="00792511"/>
    <w:rsid w:val="00794BA1"/>
    <w:rsid w:val="007C0B7F"/>
    <w:rsid w:val="007C73EF"/>
    <w:rsid w:val="007E0E5D"/>
    <w:rsid w:val="007F1E68"/>
    <w:rsid w:val="007F6421"/>
    <w:rsid w:val="00804BD3"/>
    <w:rsid w:val="00806656"/>
    <w:rsid w:val="0081041E"/>
    <w:rsid w:val="00810D5F"/>
    <w:rsid w:val="008267EE"/>
    <w:rsid w:val="00836DA9"/>
    <w:rsid w:val="00855A40"/>
    <w:rsid w:val="0085653B"/>
    <w:rsid w:val="008C17FD"/>
    <w:rsid w:val="008C50A0"/>
    <w:rsid w:val="008E58C7"/>
    <w:rsid w:val="008F5F30"/>
    <w:rsid w:val="0090022B"/>
    <w:rsid w:val="009223B7"/>
    <w:rsid w:val="00930605"/>
    <w:rsid w:val="00932E34"/>
    <w:rsid w:val="009361E3"/>
    <w:rsid w:val="009418DE"/>
    <w:rsid w:val="00941DDD"/>
    <w:rsid w:val="00943C44"/>
    <w:rsid w:val="0095357D"/>
    <w:rsid w:val="009B1518"/>
    <w:rsid w:val="009B317E"/>
    <w:rsid w:val="009C0F55"/>
    <w:rsid w:val="009D4EB2"/>
    <w:rsid w:val="009E004C"/>
    <w:rsid w:val="009F6DFB"/>
    <w:rsid w:val="009F7573"/>
    <w:rsid w:val="00A10926"/>
    <w:rsid w:val="00A277BE"/>
    <w:rsid w:val="00A44F94"/>
    <w:rsid w:val="00A54E3C"/>
    <w:rsid w:val="00A74F88"/>
    <w:rsid w:val="00A85176"/>
    <w:rsid w:val="00A85A68"/>
    <w:rsid w:val="00A86A77"/>
    <w:rsid w:val="00AC603F"/>
    <w:rsid w:val="00AC74B7"/>
    <w:rsid w:val="00AE2868"/>
    <w:rsid w:val="00AE7C53"/>
    <w:rsid w:val="00B1105D"/>
    <w:rsid w:val="00B439A0"/>
    <w:rsid w:val="00B64B23"/>
    <w:rsid w:val="00B711C9"/>
    <w:rsid w:val="00B81847"/>
    <w:rsid w:val="00B9637F"/>
    <w:rsid w:val="00BB025F"/>
    <w:rsid w:val="00BE75D8"/>
    <w:rsid w:val="00C03408"/>
    <w:rsid w:val="00C03909"/>
    <w:rsid w:val="00C26EDA"/>
    <w:rsid w:val="00C46F83"/>
    <w:rsid w:val="00C60440"/>
    <w:rsid w:val="00C863C2"/>
    <w:rsid w:val="00C94734"/>
    <w:rsid w:val="00C96E53"/>
    <w:rsid w:val="00CC7559"/>
    <w:rsid w:val="00CE179A"/>
    <w:rsid w:val="00D30B6C"/>
    <w:rsid w:val="00D361F9"/>
    <w:rsid w:val="00D469C6"/>
    <w:rsid w:val="00D61EC0"/>
    <w:rsid w:val="00D73045"/>
    <w:rsid w:val="00D858B7"/>
    <w:rsid w:val="00DB2245"/>
    <w:rsid w:val="00DB2B8F"/>
    <w:rsid w:val="00DB7EDB"/>
    <w:rsid w:val="00DC749C"/>
    <w:rsid w:val="00DF6E70"/>
    <w:rsid w:val="00E14AE1"/>
    <w:rsid w:val="00E54BC2"/>
    <w:rsid w:val="00EB2724"/>
    <w:rsid w:val="00ED2FAC"/>
    <w:rsid w:val="00ED6A8E"/>
    <w:rsid w:val="00EE7A92"/>
    <w:rsid w:val="00F0577B"/>
    <w:rsid w:val="00F172C6"/>
    <w:rsid w:val="00F2745B"/>
    <w:rsid w:val="00F31E6C"/>
    <w:rsid w:val="00F35BBC"/>
    <w:rsid w:val="00F35BC3"/>
    <w:rsid w:val="00F518DB"/>
    <w:rsid w:val="00F65843"/>
    <w:rsid w:val="00F71F03"/>
    <w:rsid w:val="00F85AA7"/>
    <w:rsid w:val="00FF0D9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6F353E"/>
  <w14:defaultImageDpi w14:val="32767"/>
  <w15:chartTrackingRefBased/>
  <w15:docId w15:val="{CB7F2351-FC2E-45DE-8C45-F9A1800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B6C"/>
    <w:pPr>
      <w:spacing w:after="120"/>
    </w:pPr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ascii="Calibri" w:eastAsiaTheme="majorEastAsia" w:hAnsi="Calibri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7E0E5D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366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B81847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2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E75D8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B81847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qFormat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E14AE1"/>
    <w:pPr>
      <w:numPr>
        <w:ilvl w:val="2"/>
        <w:numId w:val="24"/>
      </w:numPr>
      <w:spacing w:after="60"/>
      <w:ind w:hanging="181"/>
    </w:pPr>
    <w:rPr>
      <w:rFonts w:ascii="Calibri" w:eastAsia="Verdana" w:hAnsi="Calibri" w:cs="Times New Roman"/>
    </w:rPr>
  </w:style>
  <w:style w:type="paragraph" w:customStyle="1" w:styleId="HEADINGBULLET">
    <w:name w:val="HEADING BULLET"/>
    <w:basedOn w:val="BulletList"/>
    <w:next w:val="Normal"/>
    <w:autoRedefine/>
    <w:qFormat/>
    <w:rsid w:val="00C96E53"/>
    <w:pPr>
      <w:keepNext/>
      <w:numPr>
        <w:ilvl w:val="0"/>
        <w:numId w:val="4"/>
      </w:numPr>
      <w:spacing w:before="120" w:after="120"/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 w:cs="Times New Roman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 w:cs="Times New Roman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7E0E5D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36690E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aliases w:val="List figures"/>
    <w:basedOn w:val="Normal"/>
    <w:link w:val="ListParagraphChar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24"/>
    <w:rPr>
      <w:rFonts w:asciiTheme="majorHAnsi" w:eastAsiaTheme="majorEastAsia" w:hAnsiTheme="majorHAnsi" w:cstheme="majorBidi"/>
      <w:sz w:val="24"/>
    </w:rPr>
  </w:style>
  <w:style w:type="paragraph" w:styleId="Subtitle">
    <w:name w:val="Subtitle"/>
    <w:aliases w:val="Subtitle Small,Subtitle  Small"/>
    <w:basedOn w:val="Normal"/>
    <w:next w:val="Normal"/>
    <w:link w:val="SubtitleChar"/>
    <w:uiPriority w:val="11"/>
    <w:qFormat/>
    <w:rsid w:val="00EB2724"/>
    <w:pPr>
      <w:numPr>
        <w:ilvl w:val="1"/>
      </w:numPr>
    </w:pPr>
    <w:rPr>
      <w:rFonts w:eastAsiaTheme="minorEastAsia"/>
      <w:sz w:val="20"/>
      <w:szCs w:val="22"/>
    </w:rPr>
  </w:style>
  <w:style w:type="character" w:customStyle="1" w:styleId="SubtitleChar">
    <w:name w:val="Subtitle Char"/>
    <w:aliases w:val="Subtitle Small Char,Subtitle  Small Char"/>
    <w:basedOn w:val="DefaultParagraphFont"/>
    <w:link w:val="Subtitle"/>
    <w:uiPriority w:val="11"/>
    <w:rsid w:val="00EB2724"/>
    <w:rPr>
      <w:rFonts w:eastAsiaTheme="minorEastAsia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272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24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B2724"/>
    <w:rPr>
      <w:rFonts w:ascii="Calibri" w:hAnsi="Calibri"/>
      <w:smallCaps/>
      <w:color w:val="224571" w:themeColor="text2"/>
      <w:sz w:val="24"/>
    </w:rPr>
  </w:style>
  <w:style w:type="paragraph" w:customStyle="1" w:styleId="TitleDoc">
    <w:name w:val="Title Doc"/>
    <w:basedOn w:val="Heading1"/>
    <w:next w:val="Normal"/>
    <w:link w:val="TitleDocChar"/>
    <w:qFormat/>
    <w:rsid w:val="007E0E5D"/>
    <w:pPr>
      <w:spacing w:after="240"/>
    </w:pPr>
    <w:rPr>
      <w:color w:val="EF7C00" w:themeColor="accent1"/>
      <w:sz w:val="36"/>
    </w:rPr>
  </w:style>
  <w:style w:type="character" w:styleId="Strong">
    <w:name w:val="Strong"/>
    <w:basedOn w:val="DefaultParagraphFont"/>
    <w:uiPriority w:val="22"/>
    <w:qFormat/>
    <w:rsid w:val="007E0E5D"/>
    <w:rPr>
      <w:b/>
      <w:bCs/>
    </w:rPr>
  </w:style>
  <w:style w:type="character" w:customStyle="1" w:styleId="TitleDocChar">
    <w:name w:val="Title Doc Char"/>
    <w:basedOn w:val="Heading1Char"/>
    <w:link w:val="TitleDoc"/>
    <w:rsid w:val="007E0E5D"/>
    <w:rPr>
      <w:rFonts w:ascii="Calibri" w:eastAsiaTheme="majorEastAsia" w:hAnsi="Calibri" w:cstheme="majorBidi"/>
      <w:b/>
      <w:noProof/>
      <w:color w:val="EF7C00" w:themeColor="accent1"/>
      <w:sz w:val="36"/>
      <w:szCs w:val="60"/>
    </w:rPr>
  </w:style>
  <w:style w:type="character" w:styleId="Emphasis">
    <w:name w:val="Emphasis"/>
    <w:basedOn w:val="DefaultParagraphFont"/>
    <w:uiPriority w:val="20"/>
    <w:qFormat/>
    <w:rsid w:val="007E0E5D"/>
    <w:rPr>
      <w:iCs/>
      <w:color w:val="4F7865" w:themeColor="accent5"/>
      <w:sz w:val="28"/>
    </w:rPr>
  </w:style>
  <w:style w:type="paragraph" w:customStyle="1" w:styleId="ListofParagraph-">
    <w:name w:val="List of Paragraph-"/>
    <w:basedOn w:val="Normal"/>
    <w:link w:val="ListofParagraph-Char"/>
    <w:qFormat/>
    <w:rsid w:val="00E14AE1"/>
    <w:pPr>
      <w:numPr>
        <w:numId w:val="29"/>
      </w:numPr>
      <w:spacing w:after="60"/>
      <w:ind w:left="357" w:hanging="357"/>
    </w:pPr>
    <w:rPr>
      <w:rFonts w:ascii="Calibri" w:hAnsi="Calibri" w:cs="Times New Roman"/>
    </w:rPr>
  </w:style>
  <w:style w:type="character" w:customStyle="1" w:styleId="ListParagraphChar">
    <w:name w:val="List Paragraph Char"/>
    <w:aliases w:val="List figures Char"/>
    <w:basedOn w:val="DefaultParagraphFont"/>
    <w:link w:val="ListParagraph"/>
    <w:uiPriority w:val="34"/>
    <w:rsid w:val="00A277BE"/>
    <w:rPr>
      <w:sz w:val="24"/>
    </w:rPr>
  </w:style>
  <w:style w:type="character" w:customStyle="1" w:styleId="ListofParagraph-Char">
    <w:name w:val="List of Paragraph- Char"/>
    <w:basedOn w:val="ListParagraphChar"/>
    <w:link w:val="ListofParagraph-"/>
    <w:rsid w:val="00E14AE1"/>
    <w:rPr>
      <w:rFonts w:ascii="Calibri" w:hAnsi="Calibri" w:cs="Times New Roman"/>
      <w:sz w:val="24"/>
    </w:rPr>
  </w:style>
  <w:style w:type="paragraph" w:customStyle="1" w:styleId="ListParagraph-">
    <w:name w:val="List Paragraph-"/>
    <w:basedOn w:val="Normal"/>
    <w:autoRedefine/>
    <w:qFormat/>
    <w:rsid w:val="00E14AE1"/>
    <w:pPr>
      <w:spacing w:after="0"/>
      <w:ind w:left="360" w:hanging="36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F0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F0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3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a@epc-cep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Other%20EPC%20documents\EPC%20Normal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2DCEFB6554D959E8EB905EAA5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3104-B06C-4AEF-9312-B629DAE776C6}"/>
      </w:docPartPr>
      <w:docPartBody>
        <w:p w:rsidR="00D66C37" w:rsidRDefault="00D66C37">
          <w:pPr>
            <w:pStyle w:val="36F2DCEFB6554D959E8EB905EAA5F46D"/>
          </w:pPr>
          <w:r w:rsidRPr="000F58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7"/>
    <w:rsid w:val="00D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F2DCEFB6554D959E8EB905EAA5F46D">
    <w:name w:val="36F2DCEFB6554D959E8EB905EAA5F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F408F1-A733-45FC-BCE7-9B36313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Normal Logo.dotx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Document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Document</dc:title>
  <dc:subject/>
  <dc:creator>EPC</dc:creator>
  <cp:keywords/>
  <dc:description/>
  <cp:lastModifiedBy>C. Godefroi</cp:lastModifiedBy>
  <cp:revision>2</cp:revision>
  <cp:lastPrinted>2019-04-12T14:54:00Z</cp:lastPrinted>
  <dcterms:created xsi:type="dcterms:W3CDTF">2022-06-13T07:50:00Z</dcterms:created>
  <dcterms:modified xsi:type="dcterms:W3CDTF">2022-06-13T07:50:00Z</dcterms:modified>
</cp:coreProperties>
</file>