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2974" w14:textId="12872B45" w:rsidR="00E14AE1" w:rsidRDefault="00E14AE1" w:rsidP="00A4630C"/>
    <w:p w14:paraId="27CC5B4D" w14:textId="2C04BF2A" w:rsidR="00E8505D" w:rsidRPr="00E155E5" w:rsidRDefault="00E8505D" w:rsidP="00E8505D">
      <w:pPr>
        <w:spacing w:after="0"/>
      </w:pPr>
      <w:r w:rsidRPr="00E155E5">
        <w:rPr>
          <w:b/>
          <w:bCs/>
        </w:rPr>
        <w:t>To</w:t>
      </w:r>
      <w:r w:rsidRPr="00E155E5">
        <w:t>: The Director General</w:t>
      </w:r>
      <w:r w:rsidRPr="00E155E5">
        <w:tab/>
      </w:r>
      <w:r w:rsidRPr="00E155E5">
        <w:tab/>
      </w:r>
      <w:r w:rsidRPr="00E155E5">
        <w:tab/>
      </w:r>
      <w:r w:rsidRPr="00E155E5">
        <w:tab/>
      </w:r>
      <w:r w:rsidRPr="00E155E5">
        <w:tab/>
      </w:r>
      <w:r w:rsidRPr="00E155E5">
        <w:tab/>
      </w:r>
      <w:r w:rsidRPr="00E155E5">
        <w:tab/>
      </w:r>
      <w:r w:rsidRPr="00E155E5">
        <w:tab/>
      </w:r>
    </w:p>
    <w:p w14:paraId="65D75F7A" w14:textId="3002B612" w:rsidR="00E8505D" w:rsidRPr="00E155E5" w:rsidRDefault="00E8505D" w:rsidP="00E8505D">
      <w:pPr>
        <w:spacing w:after="0"/>
      </w:pPr>
      <w:r w:rsidRPr="00E155E5">
        <w:t>European Payments Council - EPC</w:t>
      </w:r>
      <w:r w:rsidRPr="00E155E5">
        <w:br/>
        <w:t xml:space="preserve">(Conseil </w:t>
      </w:r>
      <w:proofErr w:type="spellStart"/>
      <w:r w:rsidRPr="00E155E5">
        <w:t>Européen</w:t>
      </w:r>
      <w:proofErr w:type="spellEnd"/>
      <w:r w:rsidRPr="00E155E5">
        <w:t xml:space="preserve"> des </w:t>
      </w:r>
      <w:proofErr w:type="spellStart"/>
      <w:r w:rsidRPr="00E155E5">
        <w:t>Paiements</w:t>
      </w:r>
      <w:proofErr w:type="spellEnd"/>
      <w:r w:rsidRPr="00E155E5">
        <w:t xml:space="preserve"> AISBL)</w:t>
      </w:r>
    </w:p>
    <w:p w14:paraId="1276C89B" w14:textId="77777777" w:rsidR="00E8505D" w:rsidRPr="00E155E5" w:rsidRDefault="00E8505D" w:rsidP="00E8505D">
      <w:pPr>
        <w:spacing w:after="0"/>
      </w:pPr>
      <w:proofErr w:type="spellStart"/>
      <w:r w:rsidRPr="00E155E5">
        <w:t>Cours</w:t>
      </w:r>
      <w:proofErr w:type="spellEnd"/>
      <w:r w:rsidRPr="00E155E5">
        <w:t xml:space="preserve"> Saint-Michel 30</w:t>
      </w:r>
    </w:p>
    <w:p w14:paraId="71FA8A64" w14:textId="77777777" w:rsidR="00E8505D" w:rsidRDefault="00E8505D" w:rsidP="00E8505D">
      <w:pPr>
        <w:spacing w:after="0"/>
      </w:pPr>
      <w:r>
        <w:t>B-1040 Brussels</w:t>
      </w:r>
    </w:p>
    <w:p w14:paraId="339C255A" w14:textId="5C5C2E4C" w:rsidR="00E8505D" w:rsidRDefault="00E8505D" w:rsidP="00A85B9E">
      <w:pPr>
        <w:tabs>
          <w:tab w:val="left" w:pos="6040"/>
          <w:tab w:val="left" w:pos="6670"/>
        </w:tabs>
        <w:spacing w:after="0"/>
      </w:pPr>
      <w:r>
        <w:t>Belgium</w:t>
      </w:r>
      <w:r w:rsidR="00A85B9E">
        <w:tab/>
      </w:r>
      <w:r w:rsidR="00A85B9E">
        <w:tab/>
      </w:r>
    </w:p>
    <w:p w14:paraId="6693AEDC" w14:textId="0851AD77" w:rsidR="00A4630C" w:rsidRDefault="00A4630C" w:rsidP="00A4630C"/>
    <w:p w14:paraId="40785172" w14:textId="7BB0CAC2" w:rsidR="00E8505D" w:rsidRPr="005B6EA6" w:rsidRDefault="00E8505D" w:rsidP="00E8505D">
      <w:pPr>
        <w:jc w:val="right"/>
        <w:rPr>
          <w:i/>
          <w:iCs/>
        </w:rPr>
      </w:pPr>
      <w:r w:rsidRPr="005B6EA6">
        <w:rPr>
          <w:i/>
          <w:iCs/>
        </w:rPr>
        <w:t>[Date]</w:t>
      </w:r>
      <w:r w:rsidRPr="005B6EA6">
        <w:rPr>
          <w:i/>
          <w:iCs/>
        </w:rPr>
        <w:br/>
      </w:r>
    </w:p>
    <w:p w14:paraId="3A5BA4AC" w14:textId="1F0B420A" w:rsidR="00E8505D" w:rsidRPr="00E8505D" w:rsidRDefault="00E8505D" w:rsidP="00E8505D">
      <w:pPr>
        <w:rPr>
          <w:b/>
          <w:bCs/>
          <w:sz w:val="28"/>
          <w:szCs w:val="28"/>
        </w:rPr>
      </w:pPr>
      <w:r w:rsidRPr="00E8505D">
        <w:rPr>
          <w:b/>
          <w:bCs/>
          <w:sz w:val="28"/>
          <w:szCs w:val="28"/>
        </w:rPr>
        <w:t xml:space="preserve">Subject: Disclosure of intent to be a SEPA </w:t>
      </w:r>
      <w:r w:rsidR="008D6AB8">
        <w:rPr>
          <w:b/>
          <w:bCs/>
          <w:sz w:val="28"/>
          <w:szCs w:val="28"/>
        </w:rPr>
        <w:t xml:space="preserve">Request-To-Pay (SRTP) Scheme compliant </w:t>
      </w:r>
      <w:r w:rsidR="00EC247E">
        <w:rPr>
          <w:b/>
          <w:bCs/>
          <w:sz w:val="28"/>
          <w:szCs w:val="28"/>
        </w:rPr>
        <w:t>Technical Solution Provider</w:t>
      </w:r>
      <w:r w:rsidR="00582957">
        <w:rPr>
          <w:b/>
          <w:bCs/>
          <w:sz w:val="28"/>
          <w:szCs w:val="28"/>
        </w:rPr>
        <w:t xml:space="preserve"> or a Referenced Technical Solution Provider</w:t>
      </w:r>
    </w:p>
    <w:p w14:paraId="7422F227" w14:textId="77777777" w:rsidR="00E8505D" w:rsidRDefault="00E8505D" w:rsidP="00E8505D"/>
    <w:p w14:paraId="283C8D3F" w14:textId="7D7CC33D" w:rsidR="00E8505D" w:rsidRDefault="00E8505D" w:rsidP="005B6EA6">
      <w:pPr>
        <w:spacing w:line="276" w:lineRule="auto"/>
      </w:pPr>
      <w:r>
        <w:t>Dear Sir</w:t>
      </w:r>
      <w:r w:rsidR="00B93FBF">
        <w:t>/Madam</w:t>
      </w:r>
      <w:r>
        <w:t>,</w:t>
      </w:r>
    </w:p>
    <w:p w14:paraId="544DCB3A" w14:textId="082C88C5" w:rsidR="00E8505D" w:rsidRDefault="00980AB2" w:rsidP="005B6EA6">
      <w:pPr>
        <w:spacing w:line="276" w:lineRule="auto"/>
      </w:pPr>
      <w:r>
        <w:t>T</w:t>
      </w:r>
      <w:r w:rsidR="00E8505D">
        <w:t>hrough this disclosure letter</w:t>
      </w:r>
      <w:r>
        <w:t xml:space="preserve"> we inform you</w:t>
      </w:r>
      <w:r w:rsidR="00E8505D">
        <w:t xml:space="preserve"> that </w:t>
      </w:r>
      <w:r w:rsidR="005B6EA6" w:rsidRPr="005B6EA6">
        <w:rPr>
          <w:i/>
          <w:iCs/>
        </w:rPr>
        <w:t>[</w:t>
      </w:r>
      <w:r w:rsidR="00E8505D" w:rsidRPr="005B6EA6">
        <w:rPr>
          <w:i/>
          <w:iCs/>
        </w:rPr>
        <w:t>O</w:t>
      </w:r>
      <w:r w:rsidR="005B6EA6" w:rsidRPr="005B6EA6">
        <w:rPr>
          <w:i/>
          <w:iCs/>
        </w:rPr>
        <w:t>rganisation]</w:t>
      </w:r>
      <w:r w:rsidR="00EE054C">
        <w:rPr>
          <w:i/>
          <w:iCs/>
        </w:rPr>
        <w:t xml:space="preserve"> (hereafter ‘the Provider’)</w:t>
      </w:r>
      <w:r w:rsidR="00E8505D">
        <w:t xml:space="preserve"> as </w:t>
      </w:r>
      <w:r w:rsidR="00D70ED6">
        <w:t>from the</w:t>
      </w:r>
      <w:r>
        <w:t xml:space="preserve"> </w:t>
      </w:r>
      <w:r w:rsidR="00176D30" w:rsidRPr="00176D30">
        <w:t>[</w:t>
      </w:r>
      <w:r w:rsidR="00E8505D" w:rsidRPr="00176D30">
        <w:t>DD/MM/YYYY</w:t>
      </w:r>
      <w:r w:rsidR="00176D30" w:rsidRPr="00176D30">
        <w:t>]</w:t>
      </w:r>
      <w:r w:rsidR="00E8505D">
        <w:t xml:space="preserve"> </w:t>
      </w:r>
      <w:r w:rsidR="0049378E">
        <w:t>intends to operate an infrastructure</w:t>
      </w:r>
      <w:r w:rsidR="00BC1C76">
        <w:t xml:space="preserve"> fully compliant with</w:t>
      </w:r>
      <w:r w:rsidR="00E8505D">
        <w:t xml:space="preserve"> the </w:t>
      </w:r>
      <w:r w:rsidR="00176D30">
        <w:t>SEPA Request-To-Pay (</w:t>
      </w:r>
      <w:r w:rsidR="003E4A45">
        <w:t>‘</w:t>
      </w:r>
      <w:r w:rsidR="00176D30">
        <w:t>SRTP</w:t>
      </w:r>
      <w:r w:rsidR="003E4A45">
        <w:t>’</w:t>
      </w:r>
      <w:r w:rsidR="00176D30">
        <w:t>)</w:t>
      </w:r>
      <w:r w:rsidR="00314E77">
        <w:t xml:space="preserve"> </w:t>
      </w:r>
      <w:r w:rsidR="00176D30">
        <w:t>Scheme.</w:t>
      </w:r>
    </w:p>
    <w:p w14:paraId="477A468A" w14:textId="0CF949A6" w:rsidR="00E8505D" w:rsidRDefault="00E8505D" w:rsidP="005B6EA6">
      <w:pPr>
        <w:spacing w:line="276" w:lineRule="auto"/>
      </w:pPr>
      <w:r>
        <w:t xml:space="preserve">In being a fully </w:t>
      </w:r>
      <w:r w:rsidR="00176D30">
        <w:t>SRTP</w:t>
      </w:r>
      <w:r>
        <w:t xml:space="preserve"> compliant </w:t>
      </w:r>
      <w:r w:rsidR="00EC247E">
        <w:t>Technical Solution Provider</w:t>
      </w:r>
      <w:r>
        <w:t xml:space="preserve">, </w:t>
      </w:r>
      <w:r w:rsidR="00EE054C" w:rsidRPr="00EE054C">
        <w:t>the Provider</w:t>
      </w:r>
      <w:r w:rsidR="00EE054C">
        <w:rPr>
          <w:i/>
          <w:iCs/>
        </w:rPr>
        <w:t xml:space="preserve"> </w:t>
      </w:r>
      <w:r>
        <w:t xml:space="preserve">acknowledges the requirement to </w:t>
      </w:r>
      <w:proofErr w:type="gramStart"/>
      <w:r>
        <w:t xml:space="preserve">comply </w:t>
      </w:r>
      <w:r w:rsidR="0075043B">
        <w:t>at all times</w:t>
      </w:r>
      <w:proofErr w:type="gramEnd"/>
      <w:r w:rsidR="0075043B">
        <w:t xml:space="preserve"> </w:t>
      </w:r>
      <w:r>
        <w:t xml:space="preserve">with the </w:t>
      </w:r>
      <w:r w:rsidR="00176D30">
        <w:t xml:space="preserve">SRTP </w:t>
      </w:r>
      <w:r>
        <w:t>Rulebook</w:t>
      </w:r>
      <w:r w:rsidR="00EC247E">
        <w:t xml:space="preserve"> and </w:t>
      </w:r>
      <w:r>
        <w:t>the Implementation Guidelines</w:t>
      </w:r>
      <w:r w:rsidR="00176D30">
        <w:t xml:space="preserve"> (IGs)</w:t>
      </w:r>
      <w:r w:rsidR="00EC247E">
        <w:t xml:space="preserve"> </w:t>
      </w:r>
      <w:r>
        <w:t xml:space="preserve">governing the </w:t>
      </w:r>
      <w:r w:rsidR="00176D30">
        <w:t xml:space="preserve">SRTP </w:t>
      </w:r>
      <w:r>
        <w:t>Scheme</w:t>
      </w:r>
      <w:r w:rsidR="00176D30">
        <w:t>,</w:t>
      </w:r>
      <w:r>
        <w:t xml:space="preserve"> </w:t>
      </w:r>
      <w:r w:rsidR="00176D30">
        <w:t xml:space="preserve">as </w:t>
      </w:r>
      <w:r>
        <w:t>amended from time to time</w:t>
      </w:r>
      <w:r w:rsidR="00176D30">
        <w:t xml:space="preserve"> </w:t>
      </w:r>
      <w:r>
        <w:t>by the</w:t>
      </w:r>
      <w:r w:rsidR="00582957">
        <w:t xml:space="preserve"> European Payments Council (‘EPC’)</w:t>
      </w:r>
      <w:r w:rsidR="00176D30">
        <w:t xml:space="preserve"> and published on its website</w:t>
      </w:r>
      <w:r>
        <w:t>.</w:t>
      </w:r>
    </w:p>
    <w:p w14:paraId="0434C97F" w14:textId="1635D800" w:rsidR="00980AB2" w:rsidRDefault="00980AB2" w:rsidP="005B6EA6">
      <w:pPr>
        <w:spacing w:line="276" w:lineRule="auto"/>
      </w:pPr>
      <w:r>
        <w:t xml:space="preserve">The Provider </w:t>
      </w:r>
      <w:r w:rsidR="00775A10">
        <w:t xml:space="preserve">further </w:t>
      </w:r>
      <w:r>
        <w:t xml:space="preserve">acknowledges the additional requirement to pass the homologation process with the Homologation Body appointed by the EPC, to be </w:t>
      </w:r>
      <w:r w:rsidR="00775A10">
        <w:t>considered</w:t>
      </w:r>
      <w:r>
        <w:t xml:space="preserve"> </w:t>
      </w:r>
      <w:r w:rsidR="00597CCF">
        <w:t xml:space="preserve">a </w:t>
      </w:r>
      <w:r>
        <w:t>Referenced Technical Solution Provider.</w:t>
      </w:r>
    </w:p>
    <w:p w14:paraId="76CA4886" w14:textId="08EB5A65" w:rsidR="0075043B" w:rsidRDefault="00EE054C" w:rsidP="0075043B">
      <w:pPr>
        <w:spacing w:line="276" w:lineRule="auto"/>
      </w:pPr>
      <w:r w:rsidRPr="00EE054C">
        <w:t>The Provider</w:t>
      </w:r>
      <w:r w:rsidR="0075043B">
        <w:t xml:space="preserve"> acknowledges to be (select as applicable):</w:t>
      </w:r>
    </w:p>
    <w:p w14:paraId="7CD22190" w14:textId="1DC6EA61" w:rsidR="0075043B" w:rsidRDefault="006672A5" w:rsidP="0075043B">
      <w:pPr>
        <w:pStyle w:val="ListParagraph"/>
        <w:numPr>
          <w:ilvl w:val="0"/>
          <w:numId w:val="31"/>
        </w:numPr>
        <w:spacing w:line="276" w:lineRule="auto"/>
      </w:pPr>
      <w:r>
        <w:t>Licensed and o</w:t>
      </w:r>
      <w:r w:rsidR="0075043B">
        <w:t xml:space="preserve">verseen by the following regulatory authority </w:t>
      </w:r>
      <w:r w:rsidR="0075043B" w:rsidRPr="0075043B">
        <w:rPr>
          <w:i/>
          <w:iCs/>
        </w:rPr>
        <w:t>[Overseer]</w:t>
      </w:r>
      <w:r w:rsidR="0075043B">
        <w:t>, and warrants that it will duly inform the EPC of any Scheme-relevant change regarding its</w:t>
      </w:r>
      <w:r w:rsidR="000B21F0">
        <w:t xml:space="preserve"> license and/or</w:t>
      </w:r>
      <w:r w:rsidR="0075043B">
        <w:t xml:space="preserve"> oversight, without delay.</w:t>
      </w:r>
    </w:p>
    <w:p w14:paraId="210471FC" w14:textId="6E4C7780" w:rsidR="006672A5" w:rsidRDefault="006672A5" w:rsidP="0075043B">
      <w:pPr>
        <w:pStyle w:val="ListParagraph"/>
        <w:numPr>
          <w:ilvl w:val="0"/>
          <w:numId w:val="31"/>
        </w:numPr>
        <w:spacing w:line="276" w:lineRule="auto"/>
      </w:pPr>
      <w:r>
        <w:t>A</w:t>
      </w:r>
      <w:r w:rsidRPr="00403D55">
        <w:t>n undertaking that has been validly established in [</w:t>
      </w:r>
      <w:r w:rsidRPr="00403D55">
        <w:rPr>
          <w:i/>
          <w:iCs/>
        </w:rPr>
        <w:t>insert local jurisdiction</w:t>
      </w:r>
      <w:r w:rsidRPr="00403D55">
        <w:t>], in accordance with the laws applicable to them</w:t>
      </w:r>
      <w:r>
        <w:t>, and warrants that it will duly inform the EPC of any Scheme-relevant change regarding its legal status, without delay.</w:t>
      </w:r>
    </w:p>
    <w:p w14:paraId="7477FD02" w14:textId="4C229814" w:rsidR="0075043B" w:rsidRDefault="0075043B" w:rsidP="005B6EA6">
      <w:pPr>
        <w:pStyle w:val="ListParagraph"/>
        <w:numPr>
          <w:ilvl w:val="0"/>
          <w:numId w:val="31"/>
        </w:numPr>
        <w:spacing w:line="276" w:lineRule="auto"/>
      </w:pPr>
      <w:r>
        <w:t xml:space="preserve">Able to comply with the API requirements set out in the </w:t>
      </w:r>
      <w:r w:rsidR="00A11DD2">
        <w:t xml:space="preserve">SRTP </w:t>
      </w:r>
      <w:r w:rsidR="00EC247E">
        <w:t>API Security Framework</w:t>
      </w:r>
      <w:r>
        <w:t xml:space="preserve">, </w:t>
      </w:r>
      <w:r w:rsidR="00BC1C76">
        <w:t xml:space="preserve">as </w:t>
      </w:r>
      <w:r>
        <w:t>published by the EPC, and amended from time to time</w:t>
      </w:r>
      <w:r w:rsidR="00EE054C">
        <w:t>, and warrants that it will duly inform the EPC of any relevant change regarding its capability to offer compliant API requirements</w:t>
      </w:r>
      <w:r w:rsidR="006672A5">
        <w:t>, without delay</w:t>
      </w:r>
      <w:r w:rsidR="00EE054C">
        <w:t>.</w:t>
      </w:r>
    </w:p>
    <w:p w14:paraId="09196F71" w14:textId="4B99BBBF" w:rsidR="00582957" w:rsidRDefault="009D2EFB" w:rsidP="005B6EA6">
      <w:pPr>
        <w:spacing w:line="276" w:lineRule="auto"/>
      </w:pPr>
      <w:r w:rsidRPr="009D2EFB">
        <w:t>The Provider</w:t>
      </w:r>
      <w:r>
        <w:rPr>
          <w:i/>
          <w:iCs/>
        </w:rPr>
        <w:t xml:space="preserve"> </w:t>
      </w:r>
      <w:r w:rsidR="00E8505D">
        <w:t xml:space="preserve">acknowledges that the EPC </w:t>
      </w:r>
      <w:r w:rsidR="00EC549E">
        <w:t xml:space="preserve">may </w:t>
      </w:r>
      <w:r w:rsidR="00E8505D">
        <w:t xml:space="preserve">publish on its website a list of </w:t>
      </w:r>
      <w:r w:rsidR="00C660F1">
        <w:t>Technical Solution Providers</w:t>
      </w:r>
      <w:r w:rsidR="00E8505D">
        <w:t xml:space="preserve"> which have </w:t>
      </w:r>
      <w:r w:rsidR="00363A81">
        <w:t>self-</w:t>
      </w:r>
      <w:r w:rsidR="00E8505D">
        <w:t xml:space="preserve">declared </w:t>
      </w:r>
      <w:r w:rsidR="00363A81">
        <w:t xml:space="preserve">to be </w:t>
      </w:r>
      <w:r w:rsidR="00E8505D">
        <w:t>S</w:t>
      </w:r>
      <w:r w:rsidR="00841D94">
        <w:t>RTP</w:t>
      </w:r>
      <w:r w:rsidR="00E8505D">
        <w:t xml:space="preserve"> Scheme compliant</w:t>
      </w:r>
      <w:r w:rsidR="00325D85">
        <w:t xml:space="preserve"> and a </w:t>
      </w:r>
      <w:r w:rsidR="00742781">
        <w:t xml:space="preserve">list of Referenced Technical Solution Providers which have self-declared to be SRTP Scheme compliant and have passed the homologation process with the Homologation Body appointed by the EPC. </w:t>
      </w:r>
    </w:p>
    <w:p w14:paraId="1732A0B9" w14:textId="63C461C8" w:rsidR="00742781" w:rsidRDefault="00742781" w:rsidP="005B6EA6">
      <w:pPr>
        <w:spacing w:line="276" w:lineRule="auto"/>
      </w:pPr>
      <w:r>
        <w:lastRenderedPageBreak/>
        <w:t>Based on the present disclosure letter, the Provider acknowledges that it may be included in either list at the EPC’s sole discretion.</w:t>
      </w:r>
    </w:p>
    <w:p w14:paraId="6F6B171D" w14:textId="68CE33F5" w:rsidR="00DE19BA" w:rsidRDefault="00742781" w:rsidP="005B6EA6">
      <w:pPr>
        <w:spacing w:line="276" w:lineRule="auto"/>
      </w:pPr>
      <w:r w:rsidRPr="00742781">
        <w:t>The Provider</w:t>
      </w:r>
      <w:r w:rsidR="00E56782">
        <w:rPr>
          <w:i/>
          <w:iCs/>
        </w:rPr>
        <w:t xml:space="preserve"> </w:t>
      </w:r>
      <w:r w:rsidR="00E8505D">
        <w:t>furthermore acknowledges and agrees to provide the EPC periodically</w:t>
      </w:r>
      <w:r w:rsidR="00E56782">
        <w:t>,</w:t>
      </w:r>
      <w:r w:rsidR="00E8505D">
        <w:t xml:space="preserve"> in </w:t>
      </w:r>
      <w:r w:rsidR="008C3A3E">
        <w:t>the</w:t>
      </w:r>
      <w:r w:rsidR="00E8505D">
        <w:t xml:space="preserve"> format</w:t>
      </w:r>
      <w:r w:rsidR="00C20D50">
        <w:t xml:space="preserve"> specified by the EPC and</w:t>
      </w:r>
      <w:r w:rsidR="00E8505D">
        <w:t xml:space="preserve"> that may evolve from time to time</w:t>
      </w:r>
      <w:r w:rsidR="00E56782">
        <w:t>,</w:t>
      </w:r>
      <w:r w:rsidR="00E8505D">
        <w:t xml:space="preserve"> with anonymised </w:t>
      </w:r>
      <w:r w:rsidR="00E56782">
        <w:t xml:space="preserve">aggregated </w:t>
      </w:r>
      <w:r w:rsidR="00E8505D">
        <w:t>statistical data to support and promote the future development as well as the quality and security of the Scheme. The requested</w:t>
      </w:r>
      <w:r w:rsidR="00E56782">
        <w:t xml:space="preserve"> anonymised statistical </w:t>
      </w:r>
      <w:r w:rsidR="00E8505D">
        <w:t xml:space="preserve">data will be provided in a timely manner and will not be unreasonably withheld, in accordance with the ‘comply-or-explain’-principle. </w:t>
      </w:r>
    </w:p>
    <w:p w14:paraId="7238C90C" w14:textId="5EC5F6F4" w:rsidR="00E8505D" w:rsidRDefault="00742781" w:rsidP="005B6EA6">
      <w:pPr>
        <w:spacing w:line="276" w:lineRule="auto"/>
      </w:pPr>
      <w:r w:rsidRPr="00742781">
        <w:t xml:space="preserve">The Provider </w:t>
      </w:r>
      <w:r w:rsidR="00E8505D" w:rsidRPr="00742781">
        <w:t>acknowledges</w:t>
      </w:r>
      <w:r w:rsidR="00E8505D">
        <w:t xml:space="preserve"> that the anonymised statistical data provided in this context may be consolidated</w:t>
      </w:r>
      <w:r w:rsidR="005B658B">
        <w:t>,</w:t>
      </w:r>
      <w:r w:rsidR="00E8505D">
        <w:t xml:space="preserve"> and that the consolidated data may be shared with those </w:t>
      </w:r>
      <w:r w:rsidR="00E56782">
        <w:t>SRTP Scheme compl</w:t>
      </w:r>
      <w:r w:rsidR="00655B40">
        <w:t>ia</w:t>
      </w:r>
      <w:r w:rsidR="00E56782">
        <w:t xml:space="preserve">nt </w:t>
      </w:r>
      <w:r w:rsidR="005B658B">
        <w:t xml:space="preserve">(Referenced) </w:t>
      </w:r>
      <w:r w:rsidR="00655B40">
        <w:t>Technical Solution Providers</w:t>
      </w:r>
      <w:r w:rsidR="00E56782">
        <w:t xml:space="preserve"> </w:t>
      </w:r>
      <w:r w:rsidR="00E8505D">
        <w:t>which provided such data to the EPC.</w:t>
      </w:r>
    </w:p>
    <w:p w14:paraId="4B6ADCB7" w14:textId="77777777" w:rsidR="00742781" w:rsidRDefault="00742781" w:rsidP="00742781">
      <w:pPr>
        <w:spacing w:line="276" w:lineRule="auto"/>
      </w:pPr>
      <w:r>
        <w:t xml:space="preserve">Furthermore, </w:t>
      </w:r>
      <w:r w:rsidRPr="009D2EFB">
        <w:t xml:space="preserve">the Provider </w:t>
      </w:r>
      <w:r>
        <w:t>will comply with the requirements set out in the ISO 20022 XML Message Standards, published by the International Organization for Standardization (ISO</w:t>
      </w:r>
      <w:proofErr w:type="gramStart"/>
      <w:r>
        <w:t>)</w:t>
      </w:r>
      <w:proofErr w:type="gramEnd"/>
      <w:r>
        <w:t xml:space="preserve"> and amended from time to time.</w:t>
      </w:r>
    </w:p>
    <w:p w14:paraId="5009BAE0" w14:textId="1681E0F6" w:rsidR="00742781" w:rsidRDefault="00742781" w:rsidP="005B6EA6">
      <w:pPr>
        <w:spacing w:line="276" w:lineRule="auto"/>
      </w:pPr>
      <w:r>
        <w:t xml:space="preserve">It is further agreed that any operational database for the SRTP Scheme that may be published by </w:t>
      </w:r>
      <w:r w:rsidRPr="009D2EFB">
        <w:t>the Provider</w:t>
      </w:r>
      <w:r>
        <w:rPr>
          <w:i/>
          <w:iCs/>
        </w:rPr>
        <w:t xml:space="preserve"> </w:t>
      </w:r>
      <w:r>
        <w:t>and containing Identifiers (e.g., BICs, LEI, etc.) addresses will reflect only the names of the Scheme Participants entered in the EPC Register of Participants, as published on the EPC website, and amended from time to time by the EPC.</w:t>
      </w:r>
    </w:p>
    <w:p w14:paraId="0785BEFC" w14:textId="77777777" w:rsidR="00E8505D" w:rsidRDefault="00E8505D" w:rsidP="005B6EA6">
      <w:pPr>
        <w:spacing w:line="276" w:lineRule="auto"/>
      </w:pPr>
      <w:r>
        <w:t>We remain available to provide you with any additional information you might require.</w:t>
      </w:r>
    </w:p>
    <w:p w14:paraId="30FC8A10" w14:textId="77777777" w:rsidR="00E8505D" w:rsidRDefault="00E8505D" w:rsidP="005B6EA6">
      <w:pPr>
        <w:spacing w:line="276" w:lineRule="auto"/>
      </w:pPr>
      <w:r>
        <w:t>Yours sincerely,</w:t>
      </w:r>
    </w:p>
    <w:p w14:paraId="63494A59" w14:textId="77777777" w:rsidR="00E8505D" w:rsidRDefault="00E8505D" w:rsidP="005B6EA6">
      <w:pPr>
        <w:spacing w:line="276" w:lineRule="auto"/>
      </w:pPr>
    </w:p>
    <w:p w14:paraId="0DB61D90" w14:textId="77777777" w:rsidR="00E8505D" w:rsidRDefault="00E8505D" w:rsidP="005B6EA6">
      <w:pPr>
        <w:spacing w:line="276" w:lineRule="auto"/>
      </w:pPr>
    </w:p>
    <w:p w14:paraId="1E98E000" w14:textId="39DBDFB4" w:rsidR="00E8505D" w:rsidRPr="00DE19BA" w:rsidRDefault="00E56782" w:rsidP="005B6EA6">
      <w:pPr>
        <w:spacing w:line="276" w:lineRule="auto"/>
        <w:rPr>
          <w:i/>
          <w:iCs/>
        </w:rPr>
      </w:pPr>
      <w:r w:rsidRPr="00DE19BA">
        <w:rPr>
          <w:i/>
          <w:iCs/>
        </w:rPr>
        <w:t>[Name]</w:t>
      </w:r>
    </w:p>
    <w:p w14:paraId="3B53E6AB" w14:textId="37281290" w:rsidR="00E8505D" w:rsidRPr="00DE19BA" w:rsidRDefault="00E56782" w:rsidP="005B6EA6">
      <w:pPr>
        <w:spacing w:line="276" w:lineRule="auto"/>
        <w:rPr>
          <w:i/>
          <w:iCs/>
        </w:rPr>
      </w:pPr>
      <w:r w:rsidRPr="00DE19BA">
        <w:rPr>
          <w:i/>
          <w:iCs/>
        </w:rPr>
        <w:t>[Position]</w:t>
      </w:r>
    </w:p>
    <w:sectPr w:rsidR="00E8505D" w:rsidRPr="00DE19BA" w:rsidSect="0049388E">
      <w:headerReference w:type="default" r:id="rId8"/>
      <w:footerReference w:type="default" r:id="rId9"/>
      <w:headerReference w:type="first" r:id="rId10"/>
      <w:footerReference w:type="first" r:id="rId11"/>
      <w:type w:val="continuous"/>
      <w:pgSz w:w="11900" w:h="16840"/>
      <w:pgMar w:top="1560" w:right="1134" w:bottom="993"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DBAE" w14:textId="77777777" w:rsidR="008E51BF" w:rsidRDefault="008E51BF" w:rsidP="005D65B4">
      <w:r>
        <w:separator/>
      </w:r>
    </w:p>
  </w:endnote>
  <w:endnote w:type="continuationSeparator" w:id="0">
    <w:p w14:paraId="703BCA5F" w14:textId="77777777" w:rsidR="008E51BF" w:rsidRDefault="008E51BF" w:rsidP="005D65B4">
      <w:r>
        <w:continuationSeparator/>
      </w:r>
    </w:p>
  </w:endnote>
  <w:endnote w:type="continuationNotice" w:id="1">
    <w:p w14:paraId="77BB07A4" w14:textId="77777777" w:rsidR="008E51BF" w:rsidRDefault="008E51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67E2" w14:textId="77777777" w:rsidR="00363D05" w:rsidRDefault="00363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tblGrid>
    <w:tr w:rsidR="00176D30" w:rsidRPr="002770E7" w14:paraId="5621E024" w14:textId="77777777" w:rsidTr="00176D30">
      <w:trPr>
        <w:trHeight w:val="291"/>
      </w:trPr>
      <w:tc>
        <w:tcPr>
          <w:tcW w:w="5034" w:type="dxa"/>
        </w:tcPr>
        <w:p w14:paraId="4AD3549E" w14:textId="16BBF961" w:rsidR="00176D30" w:rsidRPr="002770E7" w:rsidRDefault="00176D30">
          <w:pPr>
            <w:pStyle w:val="Footer"/>
            <w:rPr>
              <w:rFonts w:ascii="Calibri" w:hAnsi="Calibri"/>
              <w:b/>
              <w:sz w:val="18"/>
              <w:szCs w:val="18"/>
            </w:rPr>
          </w:pPr>
        </w:p>
      </w:tc>
    </w:tr>
  </w:tbl>
  <w:p w14:paraId="6CA09746" w14:textId="77777777" w:rsidR="00275C88" w:rsidRPr="00416A66" w:rsidRDefault="00275C88">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AF28" w14:textId="77777777" w:rsidR="008E51BF" w:rsidRDefault="008E51BF" w:rsidP="005D65B4">
      <w:r>
        <w:separator/>
      </w:r>
    </w:p>
  </w:footnote>
  <w:footnote w:type="continuationSeparator" w:id="0">
    <w:p w14:paraId="70C62D7F" w14:textId="77777777" w:rsidR="008E51BF" w:rsidRDefault="008E51BF" w:rsidP="005D65B4">
      <w:r>
        <w:continuationSeparator/>
      </w:r>
    </w:p>
  </w:footnote>
  <w:footnote w:type="continuationNotice" w:id="1">
    <w:p w14:paraId="22D94E49" w14:textId="77777777" w:rsidR="008E51BF" w:rsidRDefault="008E51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1B1B" w14:textId="77777777" w:rsidR="00363D05" w:rsidRDefault="00363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A14B" w14:textId="2E712726" w:rsidR="00275C88" w:rsidRPr="00416A66" w:rsidRDefault="005B6EA6" w:rsidP="005B6EA6">
    <w:pPr>
      <w:pStyle w:val="Header"/>
      <w:rPr>
        <w:color w:val="224571" w:themeColor="text2"/>
      </w:rPr>
    </w:pPr>
    <w:r w:rsidRPr="005B6EA6">
      <w:rPr>
        <w:color w:val="224571" w:themeColor="text2"/>
      </w:rPr>
      <w:t>-------------------------- On stationary of organisation sending the disclosure letter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ED8"/>
    <w:multiLevelType w:val="hybridMultilevel"/>
    <w:tmpl w:val="8A7AF6C0"/>
    <w:lvl w:ilvl="0" w:tplc="EC68F6F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FE27E1"/>
    <w:multiLevelType w:val="hybridMultilevel"/>
    <w:tmpl w:val="20165108"/>
    <w:lvl w:ilvl="0" w:tplc="34D2B234">
      <w:start w:val="1"/>
      <w:numFmt w:val="bullet"/>
      <w:pStyle w:val="ListofParagraph-"/>
      <w:lvlText w:val=""/>
      <w:lvlJc w:val="left"/>
      <w:pPr>
        <w:ind w:left="1800" w:hanging="360"/>
      </w:pPr>
      <w:rPr>
        <w:rFonts w:ascii="Symbol" w:hAnsi="Symbol" w:hint="default"/>
        <w:color w:val="224571" w:themeColor="text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41006C"/>
    <w:multiLevelType w:val="hybridMultilevel"/>
    <w:tmpl w:val="B8B2009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82E5E29"/>
    <w:multiLevelType w:val="multilevel"/>
    <w:tmpl w:val="B2202B2C"/>
    <w:lvl w:ilvl="0">
      <w:start w:val="1"/>
      <w:numFmt w:val="decimal"/>
      <w:pStyle w:val="HEADINGBULLET"/>
      <w:suff w:val="space"/>
      <w:lvlText w:val="%1"/>
      <w:lvlJc w:val="left"/>
      <w:pPr>
        <w:ind w:left="567" w:hanging="567"/>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4" w15:restartNumberingAfterBreak="0">
    <w:nsid w:val="18F81989"/>
    <w:multiLevelType w:val="multilevel"/>
    <w:tmpl w:val="E2D83D62"/>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526B20"/>
    <w:multiLevelType w:val="multilevel"/>
    <w:tmpl w:val="3A6A5A1A"/>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C172F86"/>
    <w:multiLevelType w:val="hybridMultilevel"/>
    <w:tmpl w:val="258E20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B7A9470">
      <w:start w:val="1"/>
      <w:numFmt w:val="lowerRoman"/>
      <w:pStyle w:val="NumberList"/>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521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C72C36"/>
    <w:multiLevelType w:val="multilevel"/>
    <w:tmpl w:val="BF329444"/>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606B7B"/>
    <w:multiLevelType w:val="multilevel"/>
    <w:tmpl w:val="1D0464E0"/>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190575"/>
    <w:multiLevelType w:val="hybridMultilevel"/>
    <w:tmpl w:val="3B7A4218"/>
    <w:lvl w:ilvl="0" w:tplc="F1B6788E">
      <w:start w:val="1"/>
      <w:numFmt w:val="bullet"/>
      <w:lvlText w:val=""/>
      <w:lvlJc w:val="left"/>
      <w:pPr>
        <w:ind w:left="2160" w:hanging="360"/>
      </w:pPr>
      <w:rPr>
        <w:rFonts w:ascii="Symbol" w:hAnsi="Symbol" w:hint="default"/>
        <w:color w:val="578ACC" w:themeColor="text2" w:themeTint="99"/>
      </w:rPr>
    </w:lvl>
    <w:lvl w:ilvl="1" w:tplc="6D4C67CC">
      <w:start w:val="1"/>
      <w:numFmt w:val="bullet"/>
      <w:lvlText w:val="o"/>
      <w:lvlJc w:val="left"/>
      <w:pPr>
        <w:ind w:left="1440" w:hanging="360"/>
      </w:pPr>
      <w:rPr>
        <w:rFonts w:ascii="Courier New" w:hAnsi="Courier New" w:cs="Courier New" w:hint="default"/>
      </w:rPr>
    </w:lvl>
    <w:lvl w:ilvl="2" w:tplc="5AE4766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13D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A60AE"/>
    <w:multiLevelType w:val="multilevel"/>
    <w:tmpl w:val="84089E02"/>
    <w:lvl w:ilvl="0">
      <w:start w:val="1"/>
      <w:numFmt w:val="decimal"/>
      <w:lvlText w:val="%1"/>
      <w:lvlJc w:val="left"/>
      <w:pPr>
        <w:ind w:left="567" w:hanging="567"/>
      </w:pPr>
      <w:rPr>
        <w:rFonts w:hint="default"/>
        <w:color w:val="009CB4"/>
      </w:rPr>
    </w:lvl>
    <w:lvl w:ilvl="1">
      <w:start w:val="1"/>
      <w:numFmt w:val="decimal"/>
      <w:lvlText w:val="%1.%2"/>
      <w:lvlJc w:val="left"/>
      <w:pPr>
        <w:ind w:left="576" w:hanging="576"/>
      </w:pPr>
      <w:rPr>
        <w:rFonts w:hint="default"/>
        <w:color w:val="009CB4"/>
      </w:rPr>
    </w:lvl>
    <w:lvl w:ilvl="2">
      <w:start w:val="1"/>
      <w:numFmt w:val="decimal"/>
      <w:lvlText w:val="%1.%2.%3"/>
      <w:lvlJc w:val="left"/>
      <w:pPr>
        <w:ind w:left="720" w:hanging="720"/>
      </w:pPr>
      <w:rPr>
        <w:rFonts w:hint="default"/>
        <w:color w:val="009CB4"/>
      </w:rPr>
    </w:lvl>
    <w:lvl w:ilvl="3">
      <w:start w:val="1"/>
      <w:numFmt w:val="decimal"/>
      <w:lvlText w:val="%1.%2.%3.%4"/>
      <w:lvlJc w:val="left"/>
      <w:pPr>
        <w:ind w:left="864" w:hanging="864"/>
      </w:pPr>
      <w:rPr>
        <w:rFonts w:hint="default"/>
        <w:color w:val="009CB4"/>
      </w:rPr>
    </w:lvl>
    <w:lvl w:ilvl="4">
      <w:start w:val="1"/>
      <w:numFmt w:val="decimal"/>
      <w:lvlText w:val="%1.%2.%3.%4.%5"/>
      <w:lvlJc w:val="left"/>
      <w:pPr>
        <w:ind w:left="1008" w:hanging="1008"/>
      </w:pPr>
      <w:rPr>
        <w:rFonts w:hint="default"/>
        <w:color w:val="009CB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87277DB"/>
    <w:multiLevelType w:val="multilevel"/>
    <w:tmpl w:val="97F88D5A"/>
    <w:lvl w:ilvl="0">
      <w:start w:val="1"/>
      <w:numFmt w:val="bullet"/>
      <w:lvlText w:val=""/>
      <w:lvlJc w:val="left"/>
      <w:pPr>
        <w:ind w:left="144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3A399E"/>
    <w:multiLevelType w:val="hybridMultilevel"/>
    <w:tmpl w:val="2E5ABCAE"/>
    <w:lvl w:ilvl="0" w:tplc="680E38BA">
      <w:start w:val="1"/>
      <w:numFmt w:val="bullet"/>
      <w:pStyle w:val="Secondlevel"/>
      <w:lvlText w:val=""/>
      <w:lvlJc w:val="left"/>
      <w:pPr>
        <w:ind w:left="2160" w:hanging="360"/>
      </w:pPr>
      <w:rPr>
        <w:rFonts w:ascii="Symbol" w:hAnsi="Symbol" w:hint="default"/>
        <w:color w:val="578ACC"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3F04A0"/>
    <w:multiLevelType w:val="multilevel"/>
    <w:tmpl w:val="2B56CD16"/>
    <w:lvl w:ilvl="0">
      <w:start w:val="1"/>
      <w:numFmt w:val="decimal"/>
      <w:lvlText w:val="%1"/>
      <w:lvlJc w:val="left"/>
      <w:pPr>
        <w:ind w:left="567" w:hanging="567"/>
      </w:pPr>
      <w:rPr>
        <w:rFonts w:hint="default"/>
        <w:color w:val="EF7C00" w:themeColor="accent1"/>
      </w:rPr>
    </w:lvl>
    <w:lvl w:ilvl="1">
      <w:start w:val="1"/>
      <w:numFmt w:val="decimal"/>
      <w:lvlText w:val="%1.%2"/>
      <w:lvlJc w:val="left"/>
      <w:pPr>
        <w:ind w:left="576" w:hanging="576"/>
      </w:pPr>
      <w:rPr>
        <w:rFonts w:hint="default"/>
        <w:color w:val="009CB4"/>
      </w:rPr>
    </w:lvl>
    <w:lvl w:ilvl="2">
      <w:start w:val="1"/>
      <w:numFmt w:val="decimal"/>
      <w:lvlText w:val="%1.%2.%3"/>
      <w:lvlJc w:val="left"/>
      <w:pPr>
        <w:ind w:left="720" w:hanging="720"/>
      </w:pPr>
      <w:rPr>
        <w:rFonts w:hint="default"/>
        <w:color w:val="009CB4"/>
      </w:rPr>
    </w:lvl>
    <w:lvl w:ilvl="3">
      <w:start w:val="1"/>
      <w:numFmt w:val="decimal"/>
      <w:lvlText w:val="%1.%2.%3.%4"/>
      <w:lvlJc w:val="left"/>
      <w:pPr>
        <w:ind w:left="864" w:hanging="864"/>
      </w:pPr>
      <w:rPr>
        <w:rFonts w:hint="default"/>
        <w:color w:val="009CB4"/>
      </w:rPr>
    </w:lvl>
    <w:lvl w:ilvl="4">
      <w:start w:val="1"/>
      <w:numFmt w:val="decimal"/>
      <w:lvlText w:val="%1.%2.%3.%4.%5"/>
      <w:lvlJc w:val="left"/>
      <w:pPr>
        <w:ind w:left="1008" w:hanging="1008"/>
      </w:pPr>
      <w:rPr>
        <w:rFonts w:hint="default"/>
        <w:color w:val="009CB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8" w15:restartNumberingAfterBreak="0">
    <w:nsid w:val="56344478"/>
    <w:multiLevelType w:val="multilevel"/>
    <w:tmpl w:val="7E6C6ABA"/>
    <w:lvl w:ilvl="0">
      <w:start w:val="1"/>
      <w:numFmt w:val="decimal"/>
      <w:suff w:val="space"/>
      <w:lvlText w:val="%1"/>
      <w:lvlJc w:val="left"/>
      <w:pPr>
        <w:ind w:left="510" w:hanging="510"/>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FDCE6D" w:themeColor="accent2"/>
      </w:rPr>
    </w:lvl>
    <w:lvl w:ilvl="5">
      <w:start w:val="1"/>
      <w:numFmt w:val="decimal"/>
      <w:suff w:val="space"/>
      <w:lvlText w:val="%1.%2.%3.%4.%5.%6"/>
      <w:lvlJc w:val="left"/>
      <w:pPr>
        <w:ind w:left="1152" w:hanging="1152"/>
      </w:pPr>
      <w:rPr>
        <w:rFonts w:hint="default"/>
        <w:color w:val="FDCE6D" w:themeColor="accent2"/>
      </w:rPr>
    </w:lvl>
    <w:lvl w:ilvl="6">
      <w:start w:val="1"/>
      <w:numFmt w:val="decimal"/>
      <w:suff w:val="space"/>
      <w:lvlText w:val="%1.%2.%3.%4.%5.%6.%7"/>
      <w:lvlJc w:val="left"/>
      <w:pPr>
        <w:ind w:left="1296" w:hanging="1296"/>
      </w:pPr>
      <w:rPr>
        <w:rFonts w:hint="default"/>
        <w:color w:val="FDCE6D" w:themeColor="accent2"/>
      </w:rPr>
    </w:lvl>
    <w:lvl w:ilvl="7">
      <w:start w:val="1"/>
      <w:numFmt w:val="decimal"/>
      <w:suff w:val="space"/>
      <w:lvlText w:val="%1.%2.%3.%4.%5.%6.%7.%8"/>
      <w:lvlJc w:val="left"/>
      <w:pPr>
        <w:ind w:left="1440" w:hanging="1440"/>
      </w:pPr>
      <w:rPr>
        <w:rFonts w:hint="default"/>
        <w:color w:val="FDCE6D" w:themeColor="accent2"/>
      </w:rPr>
    </w:lvl>
    <w:lvl w:ilvl="8">
      <w:start w:val="1"/>
      <w:numFmt w:val="decimal"/>
      <w:suff w:val="space"/>
      <w:lvlText w:val="%1.%2.%3.%4.%5.%6.%7.%8.%9"/>
      <w:lvlJc w:val="left"/>
      <w:pPr>
        <w:ind w:left="1584" w:hanging="1584"/>
      </w:pPr>
      <w:rPr>
        <w:rFonts w:hint="default"/>
        <w:color w:val="FDCE6D" w:themeColor="accent2"/>
      </w:rPr>
    </w:lvl>
  </w:abstractNum>
  <w:abstractNum w:abstractNumId="19"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2BD3E22"/>
    <w:multiLevelType w:val="hybridMultilevel"/>
    <w:tmpl w:val="F14CAA96"/>
    <w:lvl w:ilvl="0" w:tplc="CE0ACAF6">
      <w:start w:val="1"/>
      <w:numFmt w:val="bullet"/>
      <w:lvlText w:val=""/>
      <w:lvlJc w:val="left"/>
      <w:pPr>
        <w:ind w:left="113" w:hanging="113"/>
      </w:pPr>
      <w:rPr>
        <w:rFonts w:ascii="Symbol" w:hAnsi="Symbol" w:hint="default"/>
      </w:rPr>
    </w:lvl>
    <w:lvl w:ilvl="1" w:tplc="A8C8B38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36589"/>
    <w:multiLevelType w:val="hybridMultilevel"/>
    <w:tmpl w:val="1D20B182"/>
    <w:lvl w:ilvl="0" w:tplc="6098449A">
      <w:start w:val="1"/>
      <w:numFmt w:val="bullet"/>
      <w:pStyle w:val="BulletPoint"/>
      <w:lvlText w:val=""/>
      <w:lvlJc w:val="left"/>
      <w:pPr>
        <w:ind w:left="360" w:hanging="360"/>
      </w:pPr>
      <w:rPr>
        <w:rFonts w:ascii="Symbol" w:hAnsi="Symbol" w:hint="default"/>
        <w:color w:val="224571" w:themeColor="text2"/>
        <w:sz w:val="24"/>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79CF3BB3"/>
    <w:multiLevelType w:val="hybridMultilevel"/>
    <w:tmpl w:val="C0C60076"/>
    <w:lvl w:ilvl="0" w:tplc="45E6EDA6">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FD0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4374546">
    <w:abstractNumId w:val="11"/>
  </w:num>
  <w:num w:numId="2" w16cid:durableId="635794478">
    <w:abstractNumId w:val="19"/>
  </w:num>
  <w:num w:numId="3" w16cid:durableId="1790777908">
    <w:abstractNumId w:val="6"/>
  </w:num>
  <w:num w:numId="4" w16cid:durableId="1396469414">
    <w:abstractNumId w:val="3"/>
  </w:num>
  <w:num w:numId="5" w16cid:durableId="999698804">
    <w:abstractNumId w:val="3"/>
  </w:num>
  <w:num w:numId="6" w16cid:durableId="1786579734">
    <w:abstractNumId w:val="3"/>
  </w:num>
  <w:num w:numId="7" w16cid:durableId="778380873">
    <w:abstractNumId w:val="3"/>
  </w:num>
  <w:num w:numId="8" w16cid:durableId="1885679789">
    <w:abstractNumId w:val="13"/>
  </w:num>
  <w:num w:numId="9" w16cid:durableId="1961301129">
    <w:abstractNumId w:val="3"/>
  </w:num>
  <w:num w:numId="10" w16cid:durableId="1518882451">
    <w:abstractNumId w:val="3"/>
  </w:num>
  <w:num w:numId="11" w16cid:durableId="1500927340">
    <w:abstractNumId w:val="3"/>
  </w:num>
  <w:num w:numId="12" w16cid:durableId="333454852">
    <w:abstractNumId w:val="17"/>
  </w:num>
  <w:num w:numId="13" w16cid:durableId="777994391">
    <w:abstractNumId w:val="17"/>
  </w:num>
  <w:num w:numId="14" w16cid:durableId="395201823">
    <w:abstractNumId w:val="2"/>
  </w:num>
  <w:num w:numId="15" w16cid:durableId="911045835">
    <w:abstractNumId w:val="12"/>
  </w:num>
  <w:num w:numId="16" w16cid:durableId="56781467">
    <w:abstractNumId w:val="8"/>
  </w:num>
  <w:num w:numId="17" w16cid:durableId="1364794034">
    <w:abstractNumId w:val="4"/>
  </w:num>
  <w:num w:numId="18" w16cid:durableId="1871406543">
    <w:abstractNumId w:val="9"/>
  </w:num>
  <w:num w:numId="19" w16cid:durableId="1905212278">
    <w:abstractNumId w:val="10"/>
  </w:num>
  <w:num w:numId="20" w16cid:durableId="690061194">
    <w:abstractNumId w:val="14"/>
  </w:num>
  <w:num w:numId="21" w16cid:durableId="1503397000">
    <w:abstractNumId w:val="5"/>
  </w:num>
  <w:num w:numId="22" w16cid:durableId="969897813">
    <w:abstractNumId w:val="15"/>
  </w:num>
  <w:num w:numId="23" w16cid:durableId="1042243174">
    <w:abstractNumId w:val="23"/>
  </w:num>
  <w:num w:numId="24" w16cid:durableId="1990285887">
    <w:abstractNumId w:val="7"/>
  </w:num>
  <w:num w:numId="25" w16cid:durableId="1733849887">
    <w:abstractNumId w:val="16"/>
  </w:num>
  <w:num w:numId="26" w16cid:durableId="1484736541">
    <w:abstractNumId w:val="21"/>
  </w:num>
  <w:num w:numId="27" w16cid:durableId="1877545381">
    <w:abstractNumId w:val="18"/>
  </w:num>
  <w:num w:numId="28" w16cid:durableId="319775948">
    <w:abstractNumId w:val="20"/>
  </w:num>
  <w:num w:numId="29" w16cid:durableId="294141143">
    <w:abstractNumId w:val="1"/>
  </w:num>
  <w:num w:numId="30" w16cid:durableId="1212687151">
    <w:abstractNumId w:val="22"/>
  </w:num>
  <w:num w:numId="31" w16cid:durableId="2083211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4630C"/>
    <w:rsid w:val="0000421C"/>
    <w:rsid w:val="00016787"/>
    <w:rsid w:val="00017ABD"/>
    <w:rsid w:val="000419F0"/>
    <w:rsid w:val="000630D2"/>
    <w:rsid w:val="00084EDD"/>
    <w:rsid w:val="00090EEE"/>
    <w:rsid w:val="000B21F0"/>
    <w:rsid w:val="000B5EDB"/>
    <w:rsid w:val="000C1DC0"/>
    <w:rsid w:val="00106A57"/>
    <w:rsid w:val="00124FE1"/>
    <w:rsid w:val="00127260"/>
    <w:rsid w:val="00152B64"/>
    <w:rsid w:val="00170682"/>
    <w:rsid w:val="00176D30"/>
    <w:rsid w:val="00191A08"/>
    <w:rsid w:val="001A3678"/>
    <w:rsid w:val="00275C88"/>
    <w:rsid w:val="002770E7"/>
    <w:rsid w:val="002F6A98"/>
    <w:rsid w:val="00314E77"/>
    <w:rsid w:val="0032243B"/>
    <w:rsid w:val="00325D85"/>
    <w:rsid w:val="00363A81"/>
    <w:rsid w:val="00363D05"/>
    <w:rsid w:val="0036690E"/>
    <w:rsid w:val="00371935"/>
    <w:rsid w:val="00376066"/>
    <w:rsid w:val="003B7245"/>
    <w:rsid w:val="003B7B3F"/>
    <w:rsid w:val="003D794C"/>
    <w:rsid w:val="003D7A34"/>
    <w:rsid w:val="003E4A45"/>
    <w:rsid w:val="00416A66"/>
    <w:rsid w:val="00440736"/>
    <w:rsid w:val="0045184E"/>
    <w:rsid w:val="00466A5E"/>
    <w:rsid w:val="00485E1D"/>
    <w:rsid w:val="004907E2"/>
    <w:rsid w:val="0049378E"/>
    <w:rsid w:val="0049388E"/>
    <w:rsid w:val="004C097C"/>
    <w:rsid w:val="004E4B81"/>
    <w:rsid w:val="004F61BC"/>
    <w:rsid w:val="00524200"/>
    <w:rsid w:val="00567C0A"/>
    <w:rsid w:val="00573999"/>
    <w:rsid w:val="00576B36"/>
    <w:rsid w:val="00582957"/>
    <w:rsid w:val="00597CCF"/>
    <w:rsid w:val="005A5AAD"/>
    <w:rsid w:val="005B658B"/>
    <w:rsid w:val="005B6EA6"/>
    <w:rsid w:val="005D3D7A"/>
    <w:rsid w:val="005D65B4"/>
    <w:rsid w:val="005F2BAB"/>
    <w:rsid w:val="005F74CC"/>
    <w:rsid w:val="00602A73"/>
    <w:rsid w:val="00637A62"/>
    <w:rsid w:val="00645006"/>
    <w:rsid w:val="006536BA"/>
    <w:rsid w:val="00655B40"/>
    <w:rsid w:val="006672A5"/>
    <w:rsid w:val="006A3506"/>
    <w:rsid w:val="006A5891"/>
    <w:rsid w:val="006B2316"/>
    <w:rsid w:val="006C3B75"/>
    <w:rsid w:val="00702044"/>
    <w:rsid w:val="007244A3"/>
    <w:rsid w:val="00742781"/>
    <w:rsid w:val="0075043B"/>
    <w:rsid w:val="007518DF"/>
    <w:rsid w:val="0075406F"/>
    <w:rsid w:val="00774577"/>
    <w:rsid w:val="00775A10"/>
    <w:rsid w:val="00783858"/>
    <w:rsid w:val="00794BA1"/>
    <w:rsid w:val="0079757B"/>
    <w:rsid w:val="007C0B7F"/>
    <w:rsid w:val="007E0E5D"/>
    <w:rsid w:val="007F1E68"/>
    <w:rsid w:val="007F6421"/>
    <w:rsid w:val="00804BD3"/>
    <w:rsid w:val="0081041E"/>
    <w:rsid w:val="008267EE"/>
    <w:rsid w:val="00841D94"/>
    <w:rsid w:val="00855A40"/>
    <w:rsid w:val="0085653B"/>
    <w:rsid w:val="008C3A3E"/>
    <w:rsid w:val="008C50A0"/>
    <w:rsid w:val="008D0705"/>
    <w:rsid w:val="008D6AB8"/>
    <w:rsid w:val="008E51BF"/>
    <w:rsid w:val="008F5F30"/>
    <w:rsid w:val="009418DE"/>
    <w:rsid w:val="00941DDD"/>
    <w:rsid w:val="00980AB2"/>
    <w:rsid w:val="00980B24"/>
    <w:rsid w:val="009B1518"/>
    <w:rsid w:val="009D2EFB"/>
    <w:rsid w:val="009D4EB2"/>
    <w:rsid w:val="009E004C"/>
    <w:rsid w:val="009F6DFB"/>
    <w:rsid w:val="00A10926"/>
    <w:rsid w:val="00A11DD2"/>
    <w:rsid w:val="00A277BE"/>
    <w:rsid w:val="00A4630C"/>
    <w:rsid w:val="00A74F88"/>
    <w:rsid w:val="00A85176"/>
    <w:rsid w:val="00A85B9E"/>
    <w:rsid w:val="00A86A77"/>
    <w:rsid w:val="00AC603F"/>
    <w:rsid w:val="00AD52BD"/>
    <w:rsid w:val="00B439A0"/>
    <w:rsid w:val="00B54CB7"/>
    <w:rsid w:val="00B64B23"/>
    <w:rsid w:val="00B81847"/>
    <w:rsid w:val="00B93FBF"/>
    <w:rsid w:val="00BB025F"/>
    <w:rsid w:val="00BC1C76"/>
    <w:rsid w:val="00BE75D8"/>
    <w:rsid w:val="00C03408"/>
    <w:rsid w:val="00C20D50"/>
    <w:rsid w:val="00C458C9"/>
    <w:rsid w:val="00C46F83"/>
    <w:rsid w:val="00C51D1E"/>
    <w:rsid w:val="00C660F1"/>
    <w:rsid w:val="00C96E53"/>
    <w:rsid w:val="00CC7559"/>
    <w:rsid w:val="00CE179A"/>
    <w:rsid w:val="00CE1F5F"/>
    <w:rsid w:val="00D30B6C"/>
    <w:rsid w:val="00D361F9"/>
    <w:rsid w:val="00D70ED6"/>
    <w:rsid w:val="00D858B7"/>
    <w:rsid w:val="00DC749C"/>
    <w:rsid w:val="00DD5205"/>
    <w:rsid w:val="00DE19BA"/>
    <w:rsid w:val="00E13A9A"/>
    <w:rsid w:val="00E14AE1"/>
    <w:rsid w:val="00E155E5"/>
    <w:rsid w:val="00E55871"/>
    <w:rsid w:val="00E56782"/>
    <w:rsid w:val="00E8505D"/>
    <w:rsid w:val="00EB2724"/>
    <w:rsid w:val="00EC247E"/>
    <w:rsid w:val="00EC549E"/>
    <w:rsid w:val="00ED6A8E"/>
    <w:rsid w:val="00EE054C"/>
    <w:rsid w:val="00F172C6"/>
    <w:rsid w:val="00F2745B"/>
    <w:rsid w:val="00F31E6C"/>
    <w:rsid w:val="00F35BBC"/>
    <w:rsid w:val="00F35BC3"/>
    <w:rsid w:val="00F518DB"/>
    <w:rsid w:val="00FC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3D183"/>
  <w15:docId w15:val="{28EECD3F-5945-4D39-8328-135FE02E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B6C"/>
    <w:pPr>
      <w:spacing w:after="120"/>
    </w:pPr>
    <w:rPr>
      <w:sz w:val="24"/>
    </w:rPr>
  </w:style>
  <w:style w:type="paragraph" w:styleId="Heading1">
    <w:name w:val="heading 1"/>
    <w:aliases w:val="Heading 1 EPC"/>
    <w:basedOn w:val="Normal"/>
    <w:next w:val="Normal"/>
    <w:link w:val="Heading1Char"/>
    <w:autoRedefine/>
    <w:uiPriority w:val="9"/>
    <w:qFormat/>
    <w:rsid w:val="007C0B7F"/>
    <w:pPr>
      <w:keepNext/>
      <w:keepLines/>
      <w:spacing w:before="240"/>
      <w:outlineLvl w:val="0"/>
    </w:pPr>
    <w:rPr>
      <w:rFonts w:ascii="Calibri" w:eastAsiaTheme="majorEastAsia" w:hAnsi="Calibri" w:cstheme="majorBidi"/>
      <w:b/>
      <w:noProof/>
      <w:sz w:val="50"/>
      <w:szCs w:val="60"/>
    </w:rPr>
  </w:style>
  <w:style w:type="paragraph" w:styleId="Heading2">
    <w:name w:val="heading 2"/>
    <w:aliases w:val="Heading 2 - EPC"/>
    <w:basedOn w:val="Normal"/>
    <w:next w:val="Normal"/>
    <w:link w:val="Heading2Char"/>
    <w:autoRedefine/>
    <w:uiPriority w:val="9"/>
    <w:unhideWhenUsed/>
    <w:qFormat/>
    <w:rsid w:val="007E0E5D"/>
    <w:pPr>
      <w:keepNext/>
      <w:keepLines/>
      <w:spacing w:before="240" w:after="0"/>
      <w:outlineLvl w:val="1"/>
    </w:pPr>
    <w:rPr>
      <w:rFonts w:ascii="Calibri" w:eastAsiaTheme="majorEastAsia" w:hAnsi="Calibri" w:cstheme="majorBidi"/>
      <w:b/>
      <w:color w:val="EF7C00" w:themeColor="accent1"/>
      <w:sz w:val="36"/>
      <w:szCs w:val="26"/>
    </w:rPr>
  </w:style>
  <w:style w:type="paragraph" w:styleId="Heading3">
    <w:name w:val="heading 3"/>
    <w:aliases w:val="Heading 3 - EPC"/>
    <w:basedOn w:val="Normal"/>
    <w:next w:val="Normal"/>
    <w:link w:val="Heading3Char"/>
    <w:autoRedefine/>
    <w:uiPriority w:val="9"/>
    <w:unhideWhenUsed/>
    <w:qFormat/>
    <w:rsid w:val="0036690E"/>
    <w:pPr>
      <w:keepNext/>
      <w:keepLines/>
      <w:spacing w:before="40"/>
      <w:outlineLvl w:val="2"/>
    </w:pPr>
    <w:rPr>
      <w:rFonts w:asciiTheme="majorHAnsi" w:eastAsiaTheme="majorEastAsia" w:hAnsiTheme="majorHAnsi" w:cstheme="majorBidi"/>
      <w:b/>
      <w:color w:val="4F7865" w:themeColor="accent5"/>
      <w:sz w:val="28"/>
    </w:rPr>
  </w:style>
  <w:style w:type="paragraph" w:styleId="Heading4">
    <w:name w:val="heading 4"/>
    <w:aliases w:val="Heading 4 - EPC"/>
    <w:basedOn w:val="Normal"/>
    <w:next w:val="Normal"/>
    <w:link w:val="Heading4Char"/>
    <w:autoRedefine/>
    <w:uiPriority w:val="9"/>
    <w:unhideWhenUsed/>
    <w:qFormat/>
    <w:rsid w:val="00B81847"/>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B2724"/>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qFormat/>
    <w:rsid w:val="00BE75D8"/>
    <w:pPr>
      <w:numPr>
        <w:numId w:val="26"/>
      </w:numPr>
    </w:pPr>
  </w:style>
  <w:style w:type="table" w:customStyle="1" w:styleId="Table">
    <w:name w:val="Table"/>
    <w:basedOn w:val="TableNormal"/>
    <w:uiPriority w:val="99"/>
    <w:rsid w:val="0081041E"/>
    <w:rPr>
      <w:rFonts w:ascii="Verdana" w:eastAsia="Verdana" w:hAnsi="Verdana" w:cs="Times New Roman"/>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cs="Times New Roman"/>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B81847"/>
    <w:rPr>
      <w:rFonts w:eastAsiaTheme="minorEastAsia"/>
      <w:b/>
      <w:bCs/>
      <w:sz w:val="28"/>
      <w:szCs w:val="28"/>
    </w:rPr>
  </w:style>
  <w:style w:type="numbering" w:customStyle="1" w:styleId="numberbullets">
    <w:name w:val="number bullets"/>
    <w:basedOn w:val="NoList"/>
    <w:uiPriority w:val="99"/>
    <w:rsid w:val="0081041E"/>
    <w:pPr>
      <w:numPr>
        <w:numId w:val="2"/>
      </w:numPr>
    </w:pPr>
  </w:style>
  <w:style w:type="numbering" w:customStyle="1" w:styleId="NumberedList">
    <w:name w:val="Numbered List"/>
    <w:basedOn w:val="NoList"/>
    <w:uiPriority w:val="99"/>
    <w:rsid w:val="0081041E"/>
    <w:pPr>
      <w:numPr>
        <w:numId w:val="3"/>
      </w:numPr>
    </w:pPr>
  </w:style>
  <w:style w:type="paragraph" w:customStyle="1" w:styleId="BulletList">
    <w:name w:val="Bullet List"/>
    <w:basedOn w:val="NumberList"/>
    <w:autoRedefine/>
    <w:qFormat/>
    <w:rsid w:val="00602A73"/>
    <w:rPr>
      <w:lang w:val="fr-FR"/>
    </w:rPr>
  </w:style>
  <w:style w:type="paragraph" w:customStyle="1" w:styleId="NumberList">
    <w:name w:val="Number List"/>
    <w:basedOn w:val="Normal"/>
    <w:autoRedefine/>
    <w:qFormat/>
    <w:rsid w:val="00E14AE1"/>
    <w:pPr>
      <w:numPr>
        <w:ilvl w:val="2"/>
        <w:numId w:val="24"/>
      </w:numPr>
      <w:spacing w:after="60"/>
      <w:ind w:hanging="181"/>
    </w:pPr>
    <w:rPr>
      <w:rFonts w:ascii="Calibri" w:eastAsia="Verdana" w:hAnsi="Calibri" w:cs="Times New Roman"/>
    </w:rPr>
  </w:style>
  <w:style w:type="paragraph" w:customStyle="1" w:styleId="HEADINGBULLET">
    <w:name w:val="HEADING BULLET"/>
    <w:basedOn w:val="BulletList"/>
    <w:next w:val="Normal"/>
    <w:autoRedefine/>
    <w:qFormat/>
    <w:rsid w:val="00C96E53"/>
    <w:pPr>
      <w:keepNext/>
      <w:numPr>
        <w:ilvl w:val="0"/>
        <w:numId w:val="4"/>
      </w:numPr>
      <w:spacing w:before="120" w:after="120"/>
    </w:pPr>
    <w:rPr>
      <w:b/>
      <w:lang w:val="en-GB"/>
    </w:rPr>
  </w:style>
  <w:style w:type="paragraph" w:customStyle="1" w:styleId="H4Ashurst">
    <w:name w:val="H4Ashurst"/>
    <w:basedOn w:val="Normal"/>
    <w:autoRedefine/>
    <w:uiPriority w:val="1"/>
    <w:rsid w:val="007244A3"/>
    <w:pPr>
      <w:numPr>
        <w:ilvl w:val="3"/>
        <w:numId w:val="13"/>
      </w:numPr>
      <w:suppressAutoHyphens/>
      <w:spacing w:after="220" w:line="264" w:lineRule="auto"/>
      <w:jc w:val="both"/>
      <w:outlineLvl w:val="3"/>
    </w:pPr>
    <w:rPr>
      <w:rFonts w:eastAsiaTheme="minorEastAsia" w:cs="Times New Roman"/>
      <w:sz w:val="18"/>
      <w:szCs w:val="20"/>
      <w:lang w:eastAsia="zh-TW"/>
    </w:rPr>
  </w:style>
  <w:style w:type="paragraph" w:customStyle="1" w:styleId="H3Ashurst">
    <w:name w:val="H3Ashurst"/>
    <w:basedOn w:val="Normal"/>
    <w:next w:val="Normal"/>
    <w:autoRedefine/>
    <w:uiPriority w:val="1"/>
    <w:rsid w:val="007244A3"/>
    <w:pPr>
      <w:numPr>
        <w:ilvl w:val="2"/>
        <w:numId w:val="13"/>
      </w:numPr>
      <w:suppressAutoHyphens/>
      <w:spacing w:after="220" w:line="264" w:lineRule="auto"/>
      <w:jc w:val="both"/>
      <w:outlineLvl w:val="2"/>
    </w:pPr>
    <w:rPr>
      <w:rFonts w:eastAsiaTheme="minorEastAsia" w:cs="Times New Roman"/>
      <w:sz w:val="18"/>
      <w:szCs w:val="20"/>
      <w:lang w:eastAsia="zh-TW"/>
    </w:rPr>
  </w:style>
  <w:style w:type="character" w:customStyle="1" w:styleId="Heading1Char">
    <w:name w:val="Heading 1 Char"/>
    <w:aliases w:val="Heading 1 EPC Char"/>
    <w:basedOn w:val="DefaultParagraphFont"/>
    <w:link w:val="Heading1"/>
    <w:uiPriority w:val="9"/>
    <w:rsid w:val="007C0B7F"/>
    <w:rPr>
      <w:rFonts w:ascii="Calibri" w:eastAsiaTheme="majorEastAsia" w:hAnsi="Calibri" w:cstheme="majorBidi"/>
      <w:b/>
      <w:noProof/>
      <w:color w:val="224571" w:themeColor="text2"/>
      <w:sz w:val="50"/>
      <w:szCs w:val="60"/>
    </w:rPr>
  </w:style>
  <w:style w:type="character" w:customStyle="1" w:styleId="Heading2Char">
    <w:name w:val="Heading 2 Char"/>
    <w:aliases w:val="Heading 2 - EPC Char"/>
    <w:basedOn w:val="DefaultParagraphFont"/>
    <w:link w:val="Heading2"/>
    <w:uiPriority w:val="9"/>
    <w:rsid w:val="007E0E5D"/>
    <w:rPr>
      <w:rFonts w:ascii="Calibri" w:eastAsiaTheme="majorEastAsia" w:hAnsi="Calibri" w:cstheme="majorBidi"/>
      <w:b/>
      <w:color w:val="EF7C00" w:themeColor="accent1"/>
      <w:sz w:val="36"/>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level">
    <w:name w:val="Second level"/>
    <w:basedOn w:val="BulletPoint"/>
    <w:autoRedefine/>
    <w:rsid w:val="00F518DB"/>
    <w:pPr>
      <w:numPr>
        <w:numId w:val="22"/>
      </w:numPr>
    </w:pPr>
    <w:rPr>
      <w:lang w:val="fr-FR"/>
    </w:rPr>
  </w:style>
  <w:style w:type="character" w:customStyle="1" w:styleId="Heading3Char">
    <w:name w:val="Heading 3 Char"/>
    <w:aliases w:val="Heading 3 - EPC Char"/>
    <w:basedOn w:val="DefaultParagraphFont"/>
    <w:link w:val="Heading3"/>
    <w:uiPriority w:val="9"/>
    <w:rsid w:val="0036690E"/>
    <w:rPr>
      <w:rFonts w:asciiTheme="majorHAnsi" w:eastAsiaTheme="majorEastAsia" w:hAnsiTheme="majorHAnsi" w:cstheme="majorBidi"/>
      <w:b/>
      <w:color w:val="4F7865" w:themeColor="accent5"/>
      <w:sz w:val="28"/>
    </w:rPr>
  </w:style>
  <w:style w:type="character" w:styleId="Hyperlink">
    <w:name w:val="Hyperlink"/>
    <w:basedOn w:val="DefaultParagraphFont"/>
    <w:uiPriority w:val="99"/>
    <w:unhideWhenUsed/>
    <w:rsid w:val="002770E7"/>
    <w:rPr>
      <w:color w:val="515D8F" w:themeColor="hyperlink"/>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link w:val="ListParagraphChar"/>
    <w:uiPriority w:val="34"/>
    <w:qFormat/>
    <w:rsid w:val="006B2316"/>
    <w:pPr>
      <w:ind w:left="720"/>
      <w:contextualSpacing/>
    </w:pPr>
  </w:style>
  <w:style w:type="paragraph" w:customStyle="1" w:styleId="Thirdlevel">
    <w:name w:val="Third level"/>
    <w:basedOn w:val="BulletPoint"/>
    <w:autoRedefine/>
    <w:rsid w:val="00F518DB"/>
    <w:rPr>
      <w:lang w:val="fr-FR"/>
    </w:rPr>
  </w:style>
  <w:style w:type="character" w:customStyle="1" w:styleId="Heading5Char">
    <w:name w:val="Heading 5 Char"/>
    <w:basedOn w:val="DefaultParagraphFont"/>
    <w:link w:val="Heading5"/>
    <w:uiPriority w:val="9"/>
    <w:semiHidden/>
    <w:rsid w:val="00EB2724"/>
    <w:rPr>
      <w:rFonts w:asciiTheme="majorHAnsi" w:eastAsiaTheme="majorEastAsia" w:hAnsiTheme="majorHAnsi" w:cstheme="majorBidi"/>
      <w:sz w:val="24"/>
    </w:rPr>
  </w:style>
  <w:style w:type="paragraph" w:styleId="Subtitle">
    <w:name w:val="Subtitle"/>
    <w:aliases w:val="Subtitle Small,Subtitle  Small"/>
    <w:basedOn w:val="Normal"/>
    <w:next w:val="Normal"/>
    <w:link w:val="SubtitleChar"/>
    <w:uiPriority w:val="11"/>
    <w:qFormat/>
    <w:rsid w:val="00EB2724"/>
    <w:pPr>
      <w:numPr>
        <w:ilvl w:val="1"/>
      </w:numPr>
    </w:pPr>
    <w:rPr>
      <w:rFonts w:eastAsiaTheme="minorEastAsia"/>
      <w:sz w:val="20"/>
      <w:szCs w:val="22"/>
    </w:rPr>
  </w:style>
  <w:style w:type="character" w:customStyle="1" w:styleId="SubtitleChar">
    <w:name w:val="Subtitle Char"/>
    <w:aliases w:val="Subtitle Small Char,Subtitle  Small Char"/>
    <w:basedOn w:val="DefaultParagraphFont"/>
    <w:link w:val="Subtitle"/>
    <w:uiPriority w:val="11"/>
    <w:rsid w:val="00EB2724"/>
    <w:rPr>
      <w:rFonts w:eastAsiaTheme="minorEastAsia"/>
      <w:sz w:val="20"/>
      <w:szCs w:val="22"/>
    </w:rPr>
  </w:style>
  <w:style w:type="paragraph" w:styleId="Quote">
    <w:name w:val="Quote"/>
    <w:basedOn w:val="Normal"/>
    <w:next w:val="Normal"/>
    <w:link w:val="QuoteChar"/>
    <w:uiPriority w:val="29"/>
    <w:qFormat/>
    <w:rsid w:val="00EB2724"/>
    <w:pPr>
      <w:spacing w:before="200" w:after="160"/>
      <w:ind w:left="864" w:right="864"/>
      <w:jc w:val="center"/>
    </w:pPr>
    <w:rPr>
      <w:i/>
      <w:iCs/>
    </w:rPr>
  </w:style>
  <w:style w:type="character" w:customStyle="1" w:styleId="QuoteChar">
    <w:name w:val="Quote Char"/>
    <w:basedOn w:val="DefaultParagraphFont"/>
    <w:link w:val="Quote"/>
    <w:uiPriority w:val="29"/>
    <w:rsid w:val="00EB2724"/>
    <w:rPr>
      <w:i/>
      <w:iCs/>
      <w:sz w:val="24"/>
    </w:rPr>
  </w:style>
  <w:style w:type="character" w:styleId="SubtleReference">
    <w:name w:val="Subtle Reference"/>
    <w:basedOn w:val="DefaultParagraphFont"/>
    <w:uiPriority w:val="31"/>
    <w:qFormat/>
    <w:rsid w:val="00EB2724"/>
    <w:rPr>
      <w:rFonts w:ascii="Calibri" w:hAnsi="Calibri"/>
      <w:smallCaps/>
      <w:color w:val="224571" w:themeColor="text2"/>
      <w:sz w:val="24"/>
    </w:rPr>
  </w:style>
  <w:style w:type="paragraph" w:customStyle="1" w:styleId="TitleDoc">
    <w:name w:val="Title Doc"/>
    <w:basedOn w:val="Heading1"/>
    <w:next w:val="Normal"/>
    <w:link w:val="TitleDocChar"/>
    <w:qFormat/>
    <w:rsid w:val="007E0E5D"/>
    <w:pPr>
      <w:spacing w:after="240"/>
    </w:pPr>
    <w:rPr>
      <w:color w:val="EF7C00" w:themeColor="accent1"/>
      <w:sz w:val="36"/>
    </w:rPr>
  </w:style>
  <w:style w:type="character" w:styleId="Strong">
    <w:name w:val="Strong"/>
    <w:basedOn w:val="DefaultParagraphFont"/>
    <w:uiPriority w:val="22"/>
    <w:qFormat/>
    <w:rsid w:val="007E0E5D"/>
    <w:rPr>
      <w:b/>
      <w:bCs/>
    </w:rPr>
  </w:style>
  <w:style w:type="character" w:customStyle="1" w:styleId="TitleDocChar">
    <w:name w:val="Title Doc Char"/>
    <w:basedOn w:val="Heading1Char"/>
    <w:link w:val="TitleDoc"/>
    <w:rsid w:val="007E0E5D"/>
    <w:rPr>
      <w:rFonts w:ascii="Calibri" w:eastAsiaTheme="majorEastAsia" w:hAnsi="Calibri" w:cstheme="majorBidi"/>
      <w:b/>
      <w:noProof/>
      <w:color w:val="EF7C00" w:themeColor="accent1"/>
      <w:sz w:val="36"/>
      <w:szCs w:val="60"/>
    </w:rPr>
  </w:style>
  <w:style w:type="character" w:styleId="Emphasis">
    <w:name w:val="Emphasis"/>
    <w:basedOn w:val="DefaultParagraphFont"/>
    <w:uiPriority w:val="20"/>
    <w:qFormat/>
    <w:rsid w:val="007E0E5D"/>
    <w:rPr>
      <w:iCs/>
      <w:color w:val="4F7865" w:themeColor="accent5"/>
      <w:sz w:val="28"/>
    </w:rPr>
  </w:style>
  <w:style w:type="paragraph" w:customStyle="1" w:styleId="ListofParagraph-">
    <w:name w:val="List of Paragraph-"/>
    <w:basedOn w:val="Normal"/>
    <w:link w:val="ListofParagraph-Char"/>
    <w:qFormat/>
    <w:rsid w:val="00E14AE1"/>
    <w:pPr>
      <w:numPr>
        <w:numId w:val="29"/>
      </w:numPr>
      <w:spacing w:after="60"/>
      <w:ind w:left="357" w:hanging="357"/>
    </w:pPr>
    <w:rPr>
      <w:rFonts w:ascii="Calibri" w:hAnsi="Calibri" w:cs="Times New Roman"/>
    </w:rPr>
  </w:style>
  <w:style w:type="character" w:customStyle="1" w:styleId="ListParagraphChar">
    <w:name w:val="List Paragraph Char"/>
    <w:basedOn w:val="DefaultParagraphFont"/>
    <w:link w:val="ListParagraph"/>
    <w:uiPriority w:val="34"/>
    <w:rsid w:val="00A277BE"/>
    <w:rPr>
      <w:sz w:val="24"/>
    </w:rPr>
  </w:style>
  <w:style w:type="character" w:customStyle="1" w:styleId="ListofParagraph-Char">
    <w:name w:val="List of Paragraph- Char"/>
    <w:basedOn w:val="ListParagraphChar"/>
    <w:link w:val="ListofParagraph-"/>
    <w:rsid w:val="00E14AE1"/>
    <w:rPr>
      <w:rFonts w:ascii="Calibri" w:hAnsi="Calibri" w:cs="Times New Roman"/>
      <w:sz w:val="24"/>
    </w:rPr>
  </w:style>
  <w:style w:type="paragraph" w:customStyle="1" w:styleId="ListParagraph-">
    <w:name w:val="List Paragraph-"/>
    <w:basedOn w:val="Normal"/>
    <w:autoRedefine/>
    <w:qFormat/>
    <w:rsid w:val="00E14AE1"/>
    <w:pPr>
      <w:spacing w:after="0"/>
      <w:ind w:left="360" w:hanging="360"/>
      <w:contextualSpacing/>
    </w:pPr>
    <w:rPr>
      <w:rFonts w:ascii="Calibri" w:hAnsi="Calibri" w:cs="Times New Roman"/>
    </w:rPr>
  </w:style>
  <w:style w:type="character" w:styleId="CommentReference">
    <w:name w:val="annotation reference"/>
    <w:basedOn w:val="DefaultParagraphFont"/>
    <w:uiPriority w:val="99"/>
    <w:semiHidden/>
    <w:unhideWhenUsed/>
    <w:rsid w:val="00176D30"/>
    <w:rPr>
      <w:sz w:val="16"/>
      <w:szCs w:val="16"/>
    </w:rPr>
  </w:style>
  <w:style w:type="paragraph" w:styleId="CommentText">
    <w:name w:val="annotation text"/>
    <w:basedOn w:val="Normal"/>
    <w:link w:val="CommentTextChar"/>
    <w:uiPriority w:val="99"/>
    <w:unhideWhenUsed/>
    <w:rsid w:val="00176D30"/>
    <w:rPr>
      <w:sz w:val="20"/>
      <w:szCs w:val="20"/>
    </w:rPr>
  </w:style>
  <w:style w:type="character" w:customStyle="1" w:styleId="CommentTextChar">
    <w:name w:val="Comment Text Char"/>
    <w:basedOn w:val="DefaultParagraphFont"/>
    <w:link w:val="CommentText"/>
    <w:uiPriority w:val="99"/>
    <w:rsid w:val="00176D30"/>
    <w:rPr>
      <w:sz w:val="20"/>
      <w:szCs w:val="20"/>
    </w:rPr>
  </w:style>
  <w:style w:type="paragraph" w:styleId="CommentSubject">
    <w:name w:val="annotation subject"/>
    <w:basedOn w:val="CommentText"/>
    <w:next w:val="CommentText"/>
    <w:link w:val="CommentSubjectChar"/>
    <w:uiPriority w:val="99"/>
    <w:semiHidden/>
    <w:unhideWhenUsed/>
    <w:rsid w:val="00176D30"/>
    <w:rPr>
      <w:b/>
      <w:bCs/>
    </w:rPr>
  </w:style>
  <w:style w:type="character" w:customStyle="1" w:styleId="CommentSubjectChar">
    <w:name w:val="Comment Subject Char"/>
    <w:basedOn w:val="CommentTextChar"/>
    <w:link w:val="CommentSubject"/>
    <w:uiPriority w:val="99"/>
    <w:semiHidden/>
    <w:rsid w:val="00176D30"/>
    <w:rPr>
      <w:b/>
      <w:bCs/>
      <w:sz w:val="20"/>
      <w:szCs w:val="20"/>
    </w:rPr>
  </w:style>
  <w:style w:type="paragraph" w:styleId="Revision">
    <w:name w:val="Revision"/>
    <w:hidden/>
    <w:uiPriority w:val="99"/>
    <w:semiHidden/>
    <w:rsid w:val="00CE1F5F"/>
    <w:rPr>
      <w:sz w:val="24"/>
    </w:rPr>
  </w:style>
  <w:style w:type="character" w:styleId="UnresolvedMention">
    <w:name w:val="Unresolved Mention"/>
    <w:basedOn w:val="DefaultParagraphFont"/>
    <w:uiPriority w:val="99"/>
    <w:rsid w:val="00041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retariat\Templates\Word%20templates\Other%20EPC%20documents\EPC%20Normal%20Logo.dotx" TargetMode="External"/></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106706-4F78-43BD-BC22-E12DBF12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EPC Normal Logo.dotx</Template>
  <TotalTime>193</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EPC Document</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 Document</dc:title>
  <dc:subject/>
  <dc:creator>Silvia Di Lillo</dc:creator>
  <cp:keywords/>
  <dc:description/>
  <cp:lastModifiedBy>Dominique Allebroeck</cp:lastModifiedBy>
  <cp:revision>17</cp:revision>
  <cp:lastPrinted>2019-04-12T14:54:00Z</cp:lastPrinted>
  <dcterms:created xsi:type="dcterms:W3CDTF">2023-04-20T07:45:00Z</dcterms:created>
  <dcterms:modified xsi:type="dcterms:W3CDTF">2023-04-21T06:08:00Z</dcterms:modified>
</cp:coreProperties>
</file>